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BC9" w:rsidRPr="00ED1BC9" w:rsidRDefault="00ED1BC9" w:rsidP="00ED1BC9">
      <w:pPr>
        <w:pStyle w:val="1"/>
        <w:jc w:val="center"/>
        <w:rPr>
          <w:rFonts w:ascii="Arial" w:hAnsi="Arial" w:cs="Arial"/>
        </w:rPr>
      </w:pPr>
      <w:bookmarkStart w:id="0" w:name="_GoBack"/>
      <w:bookmarkEnd w:id="0"/>
      <w:r w:rsidRPr="00ED1BC9">
        <w:rPr>
          <w:rFonts w:ascii="Arial" w:hAnsi="Arial" w:cs="Arial"/>
        </w:rPr>
        <w:t xml:space="preserve">    </w:t>
      </w:r>
      <w:r w:rsidR="001B5C37" w:rsidRPr="00ED1BC9">
        <w:rPr>
          <w:rFonts w:ascii="Arial" w:hAnsi="Arial" w:cs="Arial"/>
          <w:noProof/>
        </w:rPr>
        <w:drawing>
          <wp:inline distT="0" distB="0" distL="0" distR="0">
            <wp:extent cx="619125" cy="962025"/>
            <wp:effectExtent l="0" t="0" r="9525" b="9525"/>
            <wp:docPr id="1"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АДМИНИСТРАЦИЯ БУРУНЧИНСКОГО СЕЛЬСОВЕТА</w:t>
      </w: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ПОСТАНОВЛЕНИЕ</w:t>
      </w: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___________________________________________</w:t>
      </w: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11.08.2017 года               с. Бурунча                         №  36-п</w:t>
      </w:r>
    </w:p>
    <w:p w:rsidR="00ED1BC9" w:rsidRPr="00ED1BC9" w:rsidRDefault="00ED1BC9" w:rsidP="00ED1BC9">
      <w:pPr>
        <w:rPr>
          <w:rFonts w:ascii="Arial" w:hAnsi="Arial" w:cs="Arial"/>
          <w:sz w:val="32"/>
          <w:szCs w:val="32"/>
        </w:rPr>
      </w:pPr>
    </w:p>
    <w:p w:rsidR="00ED1BC9" w:rsidRPr="00ED1BC9" w:rsidRDefault="00ED1BC9" w:rsidP="00ED1BC9">
      <w:pPr>
        <w:widowControl w:val="0"/>
        <w:autoSpaceDE w:val="0"/>
        <w:autoSpaceDN w:val="0"/>
        <w:adjustRightInd w:val="0"/>
        <w:ind w:left="1134" w:right="1133"/>
        <w:jc w:val="center"/>
        <w:rPr>
          <w:rFonts w:ascii="Arial" w:hAnsi="Arial" w:cs="Arial"/>
          <w:b/>
          <w:bCs/>
          <w:sz w:val="32"/>
          <w:szCs w:val="32"/>
        </w:rPr>
      </w:pPr>
      <w:r w:rsidRPr="00ED1BC9">
        <w:rPr>
          <w:rFonts w:ascii="Arial" w:hAnsi="Arial" w:cs="Arial"/>
          <w:b/>
          <w:bCs/>
          <w:sz w:val="32"/>
          <w:szCs w:val="32"/>
        </w:rPr>
        <w:t>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Бурунчинский сельсовет Саракташского района Оренбургской области и предоставления этих сведений средствам массовой информации для опубликования.</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В соответствии с частью 7.4 статьи 40 Федерального закона от 6 октября 2003 года № 131-ФЗ "Об общих принципах организации местного самоуправления в Российской Федерации", частью 8 статьи 15 Федерального закона от 2 марта 2007 года № 25-ФЗ "О муниципальной службе в Российской Федерации",  частью 6 статьи 8 Федерального закона от 25 декабря 2008 года № 273-ФЗ «О противодействии коррупции», Указом Президента Российской Федерации от 08 </w:t>
      </w:r>
      <w:r w:rsidRPr="00ED1BC9">
        <w:rPr>
          <w:rFonts w:ascii="Arial" w:hAnsi="Arial" w:cs="Arial"/>
          <w:sz w:val="32"/>
          <w:szCs w:val="32"/>
        </w:rPr>
        <w:lastRenderedPageBreak/>
        <w:t>июля 2013 года № 613 «Вопросы противодействия коррупции»,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1. Утвердить:</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1.1. Порядок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Саракташского района, их супруги (супруга) и несовершеннолетних детей на официальном сайте администрации муниципального образования Бурунчинский сельсовет Саракташского района Оренбургской области и предоставления этих сведений средствам массовой информации для опубликования согласно приложению 1.</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1.2. Форму сведений о доходах, об имуществе и обязательствах имущественного характера отдельных категорий лиц (лиц, замещающих муниципальные должности, лиц, замещающих должности муниципальной службы, лиц, претендующих на замещение должностей муниципальной службы муниципальных учреждений Бурунчинского сельсовета) и членов их семьи за отчетный период согласно приложению 2.</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2. Считать утратившими силу следующие постановления администрации МО Бурунчинский сельсовет Саракташского района Оренбургской области: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 от 22.09.2014 года № 51-п «Об  утверждении   Порядка   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и  руководителей муниципальных  учреждений,   их   супруги (супруга) и несовершеннолетних  детей  на  официальном   </w:t>
      </w:r>
      <w:r w:rsidRPr="00ED1BC9">
        <w:rPr>
          <w:rFonts w:ascii="Arial" w:hAnsi="Arial" w:cs="Arial"/>
          <w:sz w:val="32"/>
          <w:szCs w:val="32"/>
        </w:rPr>
        <w:lastRenderedPageBreak/>
        <w:t>сайте администрации муниципального образования Бурунчинского сельсовета и предоставления этих сведений средствам массовой информации для опубликования»;</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3. Настоящее постановление вступает в силу после его официального опубликования путем размещения на официальном сайте администрации МО Бурунчинский сельсовет Саракташского района Оренбургской области.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4. Контроль за исполнением настоящего постановления оставляю за собой</w:t>
      </w:r>
    </w:p>
    <w:p w:rsidR="00ED1BC9" w:rsidRPr="00ED1BC9" w:rsidRDefault="00ED1BC9" w:rsidP="00ED1BC9">
      <w:pPr>
        <w:widowControl w:val="0"/>
        <w:autoSpaceDE w:val="0"/>
        <w:autoSpaceDN w:val="0"/>
        <w:adjustRightInd w:val="0"/>
        <w:ind w:firstLine="709"/>
        <w:jc w:val="both"/>
        <w:rPr>
          <w:rFonts w:ascii="Arial" w:hAnsi="Arial" w:cs="Arial"/>
          <w:sz w:val="32"/>
          <w:szCs w:val="32"/>
        </w:rPr>
      </w:pPr>
    </w:p>
    <w:p w:rsidR="00ED1BC9" w:rsidRPr="00ED1BC9" w:rsidRDefault="00ED1BC9" w:rsidP="00ED1BC9">
      <w:pPr>
        <w:widowControl w:val="0"/>
        <w:autoSpaceDE w:val="0"/>
        <w:autoSpaceDN w:val="0"/>
        <w:adjustRightInd w:val="0"/>
        <w:ind w:firstLine="709"/>
        <w:jc w:val="both"/>
        <w:rPr>
          <w:rFonts w:ascii="Arial" w:hAnsi="Arial" w:cs="Arial"/>
          <w:sz w:val="32"/>
          <w:szCs w:val="32"/>
        </w:rPr>
      </w:pPr>
    </w:p>
    <w:p w:rsidR="00ED1BC9" w:rsidRDefault="00ED1BC9" w:rsidP="00ED1BC9">
      <w:pPr>
        <w:widowControl w:val="0"/>
        <w:autoSpaceDE w:val="0"/>
        <w:autoSpaceDN w:val="0"/>
        <w:adjustRightInd w:val="0"/>
        <w:jc w:val="both"/>
        <w:rPr>
          <w:rFonts w:ascii="Arial" w:hAnsi="Arial" w:cs="Arial"/>
          <w:sz w:val="32"/>
          <w:szCs w:val="32"/>
        </w:rPr>
      </w:pPr>
      <w:r w:rsidRPr="00ED1BC9">
        <w:rPr>
          <w:rFonts w:ascii="Arial" w:hAnsi="Arial" w:cs="Arial"/>
          <w:sz w:val="32"/>
          <w:szCs w:val="32"/>
        </w:rPr>
        <w:t>Глава</w:t>
      </w:r>
      <w:r>
        <w:rPr>
          <w:rFonts w:ascii="Arial" w:hAnsi="Arial" w:cs="Arial"/>
          <w:sz w:val="32"/>
          <w:szCs w:val="32"/>
        </w:rPr>
        <w:t xml:space="preserve"> </w:t>
      </w:r>
      <w:r w:rsidRPr="00ED1BC9">
        <w:rPr>
          <w:rFonts w:ascii="Arial" w:hAnsi="Arial" w:cs="Arial"/>
          <w:sz w:val="32"/>
          <w:szCs w:val="32"/>
        </w:rPr>
        <w:t>муниципального</w:t>
      </w:r>
    </w:p>
    <w:p w:rsidR="00ED1BC9" w:rsidRPr="00ED1BC9" w:rsidRDefault="00ED1BC9" w:rsidP="00ED1BC9">
      <w:pPr>
        <w:widowControl w:val="0"/>
        <w:autoSpaceDE w:val="0"/>
        <w:autoSpaceDN w:val="0"/>
        <w:adjustRightInd w:val="0"/>
        <w:jc w:val="both"/>
        <w:rPr>
          <w:rFonts w:ascii="Arial" w:hAnsi="Arial" w:cs="Arial"/>
          <w:sz w:val="32"/>
          <w:szCs w:val="32"/>
        </w:rPr>
      </w:pPr>
      <w:r w:rsidRPr="00ED1BC9">
        <w:rPr>
          <w:rFonts w:ascii="Arial" w:hAnsi="Arial" w:cs="Arial"/>
          <w:sz w:val="32"/>
          <w:szCs w:val="32"/>
        </w:rPr>
        <w:t xml:space="preserve"> образования                                          А.В. Морсков</w:t>
      </w:r>
    </w:p>
    <w:p w:rsidR="00ED1BC9" w:rsidRPr="00ED1BC9" w:rsidRDefault="00ED1BC9" w:rsidP="00ED1BC9">
      <w:pPr>
        <w:widowControl w:val="0"/>
        <w:autoSpaceDE w:val="0"/>
        <w:autoSpaceDN w:val="0"/>
        <w:adjustRightInd w:val="0"/>
        <w:ind w:firstLine="709"/>
        <w:jc w:val="both"/>
        <w:rPr>
          <w:rFonts w:ascii="Arial" w:hAnsi="Arial" w:cs="Arial"/>
          <w:sz w:val="32"/>
          <w:szCs w:val="32"/>
        </w:rPr>
      </w:pP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Разослано: администрации сельсовета, прокурору района, официальный сайт администрации Бурунчинский сельсовет, в дело.</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br w:type="page"/>
      </w:r>
      <w:r w:rsidRPr="00ED1BC9">
        <w:rPr>
          <w:rFonts w:ascii="Arial" w:hAnsi="Arial" w:cs="Arial"/>
          <w:sz w:val="32"/>
          <w:szCs w:val="32"/>
        </w:rPr>
        <w:lastRenderedPageBreak/>
        <w:t>Приложение 1</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t>к постановлению администрации</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t>Бурунчинский сельсовет</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t>от 11.08.2017 г.  № 36 -п</w:t>
      </w:r>
    </w:p>
    <w:p w:rsidR="00ED1BC9" w:rsidRPr="00ED1BC9" w:rsidRDefault="00ED1BC9" w:rsidP="00ED1BC9">
      <w:pPr>
        <w:widowControl w:val="0"/>
        <w:autoSpaceDE w:val="0"/>
        <w:autoSpaceDN w:val="0"/>
        <w:adjustRightInd w:val="0"/>
        <w:ind w:left="567" w:right="850"/>
        <w:jc w:val="center"/>
        <w:rPr>
          <w:rFonts w:ascii="Arial" w:hAnsi="Arial" w:cs="Arial"/>
          <w:b/>
          <w:bCs/>
          <w:sz w:val="32"/>
          <w:szCs w:val="32"/>
        </w:rPr>
      </w:pPr>
    </w:p>
    <w:p w:rsidR="00ED1BC9" w:rsidRPr="00ED1BC9" w:rsidRDefault="00ED1BC9" w:rsidP="00ED1BC9">
      <w:pPr>
        <w:widowControl w:val="0"/>
        <w:autoSpaceDE w:val="0"/>
        <w:autoSpaceDN w:val="0"/>
        <w:adjustRightInd w:val="0"/>
        <w:ind w:left="567" w:right="850"/>
        <w:jc w:val="center"/>
        <w:rPr>
          <w:rFonts w:ascii="Arial" w:hAnsi="Arial" w:cs="Arial"/>
          <w:b/>
          <w:bCs/>
          <w:sz w:val="32"/>
          <w:szCs w:val="32"/>
        </w:rPr>
      </w:pPr>
      <w:r w:rsidRPr="00ED1BC9">
        <w:rPr>
          <w:rFonts w:ascii="Arial" w:hAnsi="Arial" w:cs="Arial"/>
          <w:b/>
          <w:bCs/>
          <w:sz w:val="32"/>
          <w:szCs w:val="32"/>
        </w:rPr>
        <w:t>Порядок</w:t>
      </w:r>
    </w:p>
    <w:p w:rsidR="00ED1BC9" w:rsidRPr="00ED1BC9" w:rsidRDefault="00ED1BC9" w:rsidP="00ED1BC9">
      <w:pPr>
        <w:widowControl w:val="0"/>
        <w:autoSpaceDE w:val="0"/>
        <w:autoSpaceDN w:val="0"/>
        <w:adjustRightInd w:val="0"/>
        <w:ind w:left="567" w:right="850"/>
        <w:jc w:val="center"/>
        <w:rPr>
          <w:rFonts w:ascii="Arial" w:hAnsi="Arial" w:cs="Arial"/>
          <w:b/>
          <w:bCs/>
          <w:sz w:val="32"/>
          <w:szCs w:val="32"/>
        </w:rPr>
      </w:pPr>
      <w:r w:rsidRPr="00ED1BC9">
        <w:rPr>
          <w:rFonts w:ascii="Arial" w:hAnsi="Arial" w:cs="Arial"/>
          <w:b/>
          <w:bCs/>
          <w:sz w:val="32"/>
          <w:szCs w:val="32"/>
        </w:rPr>
        <w:t>размещения сведений о доходах, расходах, об имуществе и обязательствах имущественного характера отдельных категорий лиц органов местного самоуправления муниципального образования Бурунчинский сельсовет Саракташского района Оренбургской области, их супруги (супруга) и несовершеннолетних детей на официальном сайте администрации муниципального образования Бурунчинский сельсовет Саракташского района Оренбургской области и предоставления этих сведений средствам массовой информации для опубликования</w:t>
      </w:r>
    </w:p>
    <w:p w:rsidR="00ED1BC9" w:rsidRPr="00ED1BC9" w:rsidRDefault="00ED1BC9" w:rsidP="00ED1BC9">
      <w:pPr>
        <w:widowControl w:val="0"/>
        <w:autoSpaceDE w:val="0"/>
        <w:autoSpaceDN w:val="0"/>
        <w:adjustRightInd w:val="0"/>
        <w:ind w:left="567" w:right="850"/>
        <w:jc w:val="center"/>
        <w:rPr>
          <w:rFonts w:ascii="Arial" w:hAnsi="Arial" w:cs="Arial"/>
          <w:sz w:val="32"/>
          <w:szCs w:val="32"/>
        </w:rPr>
      </w:pP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1. Настоящий Порядок устанавливает процедуру размещения сведений о доходах, расходах, об имуществе и обязательствах имущественного характера на официальном сайте администрации муниципального образования Бурунчинский сельсовет Саракташского района Оренбургской области (далее - Бурунчинский сельсовет) в информационно-телекоммуникационной сети Интернет (далее - официальный сайт) и предоставления указанных сведений общероссийским средствам массовой информации для опубликования в связи с их запросами, если федеральным законодательством не </w:t>
      </w:r>
      <w:r w:rsidRPr="00ED1BC9">
        <w:rPr>
          <w:rFonts w:ascii="Arial" w:hAnsi="Arial" w:cs="Arial"/>
          <w:sz w:val="32"/>
          <w:szCs w:val="32"/>
        </w:rPr>
        <w:lastRenderedPageBreak/>
        <w:t>установлен иной порядок размещения указанных сведений и (или) их предоставления общероссийским средствам массовой информации для опубликования, в отношении: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а) лиц, замещающих муниципальные должности в органах местного самоуправления муниципального образования Бурунчинский сельсовет;</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б) лиц, замещающих должности муниципальной службы в органах местного самоуправления муниципального образования Бурунчинский сельсовет;</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в)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г) руководителей муниципальных учреждений Бурунчинского сельсовета, а также их супруги(супруга) и несовершеннолетних детей.</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а) перечень объектов недвижимого имущества, принадлежащих лицу, указанному в пункте 1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w:t>
      </w:r>
      <w:r w:rsidRPr="00ED1BC9">
        <w:rPr>
          <w:rFonts w:ascii="Arial" w:hAnsi="Arial" w:cs="Arial"/>
          <w:sz w:val="32"/>
          <w:szCs w:val="32"/>
        </w:rPr>
        <w:lastRenderedPageBreak/>
        <w:t>таких объектов;</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б) перечень транспортных средств с указанием вида и марки, принадлежащих на праве собственности лицу, указанному в пункте 1 настоящего Порядка, его супруге (супругу) и несовершеннолетним детям;</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в) декларированный годовой доход лица, указанного в пункте 1 настоящего Порядка, его супруги (супруга) и несовершеннолетних детей;</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указанного в пункте 1 настоящего Порядка, и его супруги (супруга) за три последних года, предшествующих совершению сделки.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а) иные сведения (кроме указанных в пункте 2 настоящего Порядка) о доходах, лица, указанного в пункте 1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б) персональные данные супруги (супруга), детей и иных членов семьи лица, указанного в пункте 1 настоящего Порядка;</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lastRenderedPageBreak/>
        <w:t>в) данные, позволяющие определить место жительства, почтовый адрес, телефон и иные индивидуальные средства коммуникации лица, указанного в пункте 1 настоящего Порядка, его супруги (супруга), детей и иных членов семьи;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г) данные, позволяющие определить местонахождение объектов недвижимого имущества, принадлежащих лицу, указанному в пункте 1 настоящего Порядка, его супруге (супругу), детям, иным членам семьи на праве собственности или находящихся в их пользовании;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д) информацию, отнесенную к государственной тайне или являющуюся конфиденциальной.</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лицом, указанном в пункте 1 настоящего Порядка,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5. Размещение на официальном сайте сведений о доходах, расходах, об имуществе и обязательствах имущественного характера, указанных в пункте 2 настоящего Порядка, представленных лицами, указанными в пункте 1 настоящего Порядка, обеспечивается специалистом, назначенным распоряжением главы муниципального образования ( далее – «ответственный специалист», и </w:t>
      </w:r>
      <w:r w:rsidRPr="00ED1BC9">
        <w:rPr>
          <w:rFonts w:ascii="Arial" w:hAnsi="Arial" w:cs="Arial"/>
          <w:sz w:val="32"/>
          <w:szCs w:val="32"/>
        </w:rPr>
        <w:lastRenderedPageBreak/>
        <w:t>системным администратором администрации Бурунчинского сельсовета.</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5.1. Сведения о доходах, расходах, об имуществе и обязательствах имущественного характера лиц, указанных в пункте 1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органов местного самоуправления размещаться в информационно-телекоммуникационной сети "Интернет" на официальных сайтах организаций, в которых работают указанные лица. В этом случае в соответствующем разделе официального сайта Бурунчинского сельсовета дается ссылка на адрес сайта в информационно-телекоммуникационной сети "Интернет", где указанные сведения фактически размещены.</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6. Лица, претендующие на замещение должностей муниципальной службы представляют:</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6.1.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 xml:space="preserve">6.2. Сведения о доходах супруги (супруга) и несовершеннолетних детей, полученных от всех источников (включая заработную плату, пенсии, пособия, иные выплаты) за </w:t>
      </w:r>
      <w:r w:rsidRPr="00ED1BC9">
        <w:rPr>
          <w:rFonts w:ascii="Arial" w:hAnsi="Arial" w:cs="Arial"/>
          <w:sz w:val="32"/>
          <w:szCs w:val="32"/>
        </w:rPr>
        <w:lastRenderedPageBreak/>
        <w:t>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ему на праве собственности и об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7. Сведения о доходах, расходах, об имуществе и обязательствах имущественного характера представляются лицами, указанных в пункте 1 настоящего Порядка, ответственному специалисту отдельно на себя, на супругу (супруга) и на каждого несовершеннолетнего ребенка.</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8. Ответственный специалист:</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а) в течение трех рабочих дней со дня поступления запроса от общероссийского средства массовой информации сообщает о нем лицу, указанному в пункте 1 настоящего Порядка, в отношении которого поступил запрос;</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ED1BC9" w:rsidRPr="00ED1BC9" w:rsidRDefault="00ED1BC9" w:rsidP="00ED1BC9">
      <w:pPr>
        <w:ind w:firstLine="709"/>
        <w:jc w:val="both"/>
        <w:rPr>
          <w:rFonts w:ascii="Arial" w:hAnsi="Arial" w:cs="Arial"/>
          <w:sz w:val="32"/>
          <w:szCs w:val="32"/>
        </w:rPr>
      </w:pPr>
      <w:r w:rsidRPr="00ED1BC9">
        <w:rPr>
          <w:rFonts w:ascii="Arial" w:hAnsi="Arial" w:cs="Arial"/>
          <w:sz w:val="32"/>
          <w:szCs w:val="32"/>
        </w:rPr>
        <w:t xml:space="preserve">9. Сведения о доходах, расходах, об имуществе и обязательствах имущественного характера, указанных в пункте 2 настоящего Порядка относятся к </w:t>
      </w:r>
      <w:hyperlink r:id="rId6" w:history="1">
        <w:r w:rsidRPr="00ED1BC9">
          <w:rPr>
            <w:rStyle w:val="a7"/>
            <w:rFonts w:ascii="Arial" w:hAnsi="Arial" w:cs="Arial"/>
            <w:sz w:val="32"/>
            <w:szCs w:val="32"/>
          </w:rPr>
          <w:t>информации</w:t>
        </w:r>
      </w:hyperlink>
      <w:r w:rsidRPr="00ED1BC9">
        <w:rPr>
          <w:rFonts w:ascii="Arial" w:hAnsi="Arial" w:cs="Arial"/>
          <w:sz w:val="32"/>
          <w:szCs w:val="32"/>
        </w:rPr>
        <w:t xml:space="preserve"> ограниченного доступа. Сведения о доходах, об имуществе и обязательствах имущественного характера, представляемые гражданином, в случае не поступления данного гражданина на  муниципальную службу, в дальнейшем не могут быть использованы и подлежат </w:t>
      </w:r>
      <w:r w:rsidRPr="00ED1BC9">
        <w:rPr>
          <w:rFonts w:ascii="Arial" w:hAnsi="Arial" w:cs="Arial"/>
          <w:sz w:val="32"/>
          <w:szCs w:val="32"/>
        </w:rPr>
        <w:lastRenderedPageBreak/>
        <w:t xml:space="preserve">уничтожению. Сведения о доходах, расходах, об имуществе и обязательствах имущественного характера, указанных в пункте 2 настоящего Порядка, отнесенные федеральным законом к сведениям, составляющим государственную тайну, подлежат защите в соответствии с </w:t>
      </w:r>
      <w:hyperlink r:id="rId7" w:anchor="block_600" w:history="1">
        <w:r w:rsidRPr="00ED1BC9">
          <w:rPr>
            <w:rStyle w:val="a7"/>
            <w:rFonts w:ascii="Arial" w:hAnsi="Arial" w:cs="Arial"/>
            <w:sz w:val="32"/>
            <w:szCs w:val="32"/>
          </w:rPr>
          <w:t>законодательством</w:t>
        </w:r>
      </w:hyperlink>
      <w:r w:rsidRPr="00ED1BC9">
        <w:rPr>
          <w:rFonts w:ascii="Arial" w:hAnsi="Arial" w:cs="Arial"/>
          <w:sz w:val="32"/>
          <w:szCs w:val="32"/>
        </w:rPr>
        <w:t xml:space="preserve"> Российской Федерации о государственной тайне.</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rPr>
        <w:t>10. Ответственный специалист, обеспечивающий сбор и обработку сведений о доходах, расходах, об имуществе и обязательствах имущественного характера и системный администратор Бурунчинского сельсовета, обеспечивающий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ED1BC9" w:rsidRPr="00ED1BC9" w:rsidRDefault="00ED1BC9" w:rsidP="00ED1BC9">
      <w:pPr>
        <w:widowControl w:val="0"/>
        <w:autoSpaceDE w:val="0"/>
        <w:autoSpaceDN w:val="0"/>
        <w:adjustRightInd w:val="0"/>
        <w:jc w:val="both"/>
        <w:rPr>
          <w:rFonts w:ascii="Arial" w:hAnsi="Arial" w:cs="Arial"/>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widowControl w:val="0"/>
        <w:autoSpaceDE w:val="0"/>
        <w:autoSpaceDN w:val="0"/>
        <w:adjustRightInd w:val="0"/>
        <w:jc w:val="right"/>
        <w:rPr>
          <w:rFonts w:ascii="Arial" w:hAnsi="Arial" w:cs="Arial"/>
          <w:b/>
          <w:bCs/>
          <w:sz w:val="32"/>
          <w:szCs w:val="32"/>
        </w:rPr>
      </w:pPr>
    </w:p>
    <w:p w:rsidR="00ED1BC9" w:rsidRPr="00ED1BC9" w:rsidRDefault="00ED1BC9" w:rsidP="00ED1BC9">
      <w:pPr>
        <w:spacing w:after="0"/>
        <w:rPr>
          <w:rFonts w:ascii="Arial" w:hAnsi="Arial" w:cs="Arial"/>
          <w:b/>
          <w:bCs/>
          <w:sz w:val="32"/>
          <w:szCs w:val="32"/>
        </w:rPr>
        <w:sectPr w:rsidR="00ED1BC9" w:rsidRPr="00ED1BC9">
          <w:pgSz w:w="12240" w:h="15840"/>
          <w:pgMar w:top="1134" w:right="850" w:bottom="1134" w:left="1701" w:header="720" w:footer="720" w:gutter="0"/>
          <w:cols w:space="720"/>
        </w:sectPr>
      </w:pP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lastRenderedPageBreak/>
        <w:t>Приложение 2</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t xml:space="preserve">к постановлению администрации </w:t>
      </w:r>
    </w:p>
    <w:p w:rsidR="00ED1BC9" w:rsidRPr="00ED1BC9" w:rsidRDefault="00ED1BC9" w:rsidP="00ED1BC9">
      <w:pPr>
        <w:pStyle w:val="a3"/>
        <w:jc w:val="right"/>
        <w:rPr>
          <w:rFonts w:ascii="Arial" w:hAnsi="Arial" w:cs="Arial"/>
          <w:sz w:val="32"/>
          <w:szCs w:val="32"/>
        </w:rPr>
      </w:pPr>
      <w:r w:rsidRPr="00ED1BC9">
        <w:rPr>
          <w:rFonts w:ascii="Arial" w:hAnsi="Arial" w:cs="Arial"/>
          <w:sz w:val="32"/>
          <w:szCs w:val="32"/>
        </w:rPr>
        <w:t>Бурунчинского сельсовета</w:t>
      </w:r>
    </w:p>
    <w:p w:rsidR="00ED1BC9" w:rsidRPr="00ED1BC9" w:rsidRDefault="00ED1BC9" w:rsidP="00ED1BC9">
      <w:pPr>
        <w:pStyle w:val="a3"/>
        <w:jc w:val="right"/>
        <w:rPr>
          <w:rFonts w:ascii="Arial" w:hAnsi="Arial" w:cs="Arial"/>
          <w:color w:val="FF0000"/>
          <w:sz w:val="32"/>
          <w:szCs w:val="32"/>
        </w:rPr>
      </w:pPr>
      <w:r w:rsidRPr="00ED1BC9">
        <w:rPr>
          <w:rFonts w:ascii="Arial" w:hAnsi="Arial" w:cs="Arial"/>
          <w:sz w:val="32"/>
          <w:szCs w:val="32"/>
        </w:rPr>
        <w:t xml:space="preserve"> от 11.08.2017  г.</w:t>
      </w:r>
      <w:r w:rsidRPr="00ED1BC9">
        <w:rPr>
          <w:rFonts w:ascii="Arial" w:hAnsi="Arial" w:cs="Arial"/>
          <w:color w:val="FF0000"/>
          <w:sz w:val="32"/>
          <w:szCs w:val="32"/>
        </w:rPr>
        <w:t xml:space="preserve"> </w:t>
      </w:r>
      <w:r w:rsidRPr="00ED1BC9">
        <w:rPr>
          <w:rFonts w:ascii="Arial" w:hAnsi="Arial" w:cs="Arial"/>
          <w:sz w:val="32"/>
          <w:szCs w:val="32"/>
        </w:rPr>
        <w:t>№ 36-п</w:t>
      </w:r>
    </w:p>
    <w:p w:rsidR="00ED1BC9" w:rsidRPr="00ED1BC9" w:rsidRDefault="00ED1BC9" w:rsidP="00ED1BC9">
      <w:pPr>
        <w:pStyle w:val="a3"/>
        <w:jc w:val="right"/>
        <w:rPr>
          <w:rFonts w:ascii="Arial" w:hAnsi="Arial" w:cs="Arial"/>
          <w:sz w:val="32"/>
          <w:szCs w:val="32"/>
        </w:rPr>
      </w:pP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Сведения о доходах, о расходах, об имуществе и обязательствах имущественного характера</w:t>
      </w:r>
    </w:p>
    <w:p w:rsidR="00ED1BC9" w:rsidRPr="00ED1BC9" w:rsidRDefault="00ED1BC9" w:rsidP="00ED1BC9">
      <w:pPr>
        <w:pStyle w:val="a3"/>
        <w:jc w:val="center"/>
        <w:rPr>
          <w:rFonts w:ascii="Arial" w:hAnsi="Arial" w:cs="Arial"/>
          <w:sz w:val="32"/>
          <w:szCs w:val="32"/>
        </w:rPr>
      </w:pPr>
      <w:r w:rsidRPr="00ED1BC9">
        <w:rPr>
          <w:rFonts w:ascii="Arial" w:hAnsi="Arial" w:cs="Arial"/>
          <w:sz w:val="32"/>
          <w:szCs w:val="32"/>
        </w:rPr>
        <w:t>за период с 1 января 20__ года по 31 декабря 20__ года</w:t>
      </w:r>
    </w:p>
    <w:p w:rsidR="00ED1BC9" w:rsidRPr="00ED1BC9" w:rsidRDefault="00ED1BC9" w:rsidP="00ED1BC9">
      <w:pPr>
        <w:widowControl w:val="0"/>
        <w:autoSpaceDE w:val="0"/>
        <w:autoSpaceDN w:val="0"/>
        <w:adjustRightInd w:val="0"/>
        <w:jc w:val="center"/>
        <w:rPr>
          <w:rFonts w:ascii="Arial" w:hAnsi="Arial" w:cs="Arial"/>
          <w:b/>
          <w:bCs/>
          <w:sz w:val="32"/>
          <w:szCs w:val="32"/>
          <w:u w:val="single"/>
        </w:rPr>
      </w:pPr>
    </w:p>
    <w:tbl>
      <w:tblPr>
        <w:tblW w:w="15584" w:type="dxa"/>
        <w:tblInd w:w="-678" w:type="dxa"/>
        <w:tblLayout w:type="fixed"/>
        <w:tblCellMar>
          <w:left w:w="150" w:type="dxa"/>
          <w:right w:w="150" w:type="dxa"/>
        </w:tblCellMar>
        <w:tblLook w:val="04A0" w:firstRow="1" w:lastRow="0" w:firstColumn="1" w:lastColumn="0" w:noHBand="0" w:noVBand="1"/>
      </w:tblPr>
      <w:tblGrid>
        <w:gridCol w:w="1448"/>
        <w:gridCol w:w="736"/>
        <w:gridCol w:w="872"/>
        <w:gridCol w:w="1043"/>
        <w:gridCol w:w="883"/>
        <w:gridCol w:w="884"/>
        <w:gridCol w:w="1178"/>
        <w:gridCol w:w="883"/>
        <w:gridCol w:w="1179"/>
        <w:gridCol w:w="1767"/>
        <w:gridCol w:w="1473"/>
        <w:gridCol w:w="3238"/>
      </w:tblGrid>
      <w:tr w:rsidR="00ED1BC9" w:rsidRPr="00ED1BC9" w:rsidTr="00ED1BC9">
        <w:trPr>
          <w:trHeight w:val="257"/>
        </w:trPr>
        <w:tc>
          <w:tcPr>
            <w:tcW w:w="144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rPr>
            </w:pPr>
            <w:r w:rsidRPr="00ED1BC9">
              <w:rPr>
                <w:rFonts w:ascii="Arial" w:hAnsi="Arial" w:cs="Arial"/>
                <w:sz w:val="32"/>
                <w:szCs w:val="32"/>
              </w:rPr>
              <w:t>Фамилия и инициалы лица, чьи сведения размещаются</w:t>
            </w:r>
          </w:p>
        </w:tc>
        <w:tc>
          <w:tcPr>
            <w:tcW w:w="73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Наименование должности</w:t>
            </w:r>
          </w:p>
        </w:tc>
        <w:tc>
          <w:tcPr>
            <w:tcW w:w="3682" w:type="dxa"/>
            <w:gridSpan w:val="4"/>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rPr>
            </w:pPr>
            <w:r w:rsidRPr="00ED1BC9">
              <w:rPr>
                <w:rFonts w:ascii="Arial" w:hAnsi="Arial" w:cs="Arial"/>
                <w:sz w:val="32"/>
                <w:szCs w:val="32"/>
              </w:rPr>
              <w:t>Объекты недвижимости, находящиеся в собственности</w:t>
            </w:r>
          </w:p>
        </w:tc>
        <w:tc>
          <w:tcPr>
            <w:tcW w:w="324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rPr>
            </w:pPr>
            <w:r w:rsidRPr="00ED1BC9">
              <w:rPr>
                <w:rFonts w:ascii="Arial" w:hAnsi="Arial" w:cs="Arial"/>
                <w:sz w:val="32"/>
                <w:szCs w:val="32"/>
              </w:rPr>
              <w:t>Объекты недвижимости, находящиеся в пользовании</w:t>
            </w:r>
          </w:p>
        </w:tc>
        <w:tc>
          <w:tcPr>
            <w:tcW w:w="1767"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ind w:left="113" w:right="113"/>
              <w:jc w:val="center"/>
              <w:rPr>
                <w:rFonts w:ascii="Arial" w:hAnsi="Arial" w:cs="Arial"/>
                <w:sz w:val="32"/>
                <w:szCs w:val="32"/>
                <w:lang w:val="en-US"/>
              </w:rPr>
            </w:pPr>
            <w:r w:rsidRPr="00ED1BC9">
              <w:rPr>
                <w:rFonts w:ascii="Arial" w:hAnsi="Arial" w:cs="Arial"/>
                <w:sz w:val="32"/>
                <w:szCs w:val="32"/>
              </w:rPr>
              <w:t>Транспортные средства (вид, марка)</w:t>
            </w:r>
          </w:p>
        </w:tc>
        <w:tc>
          <w:tcPr>
            <w:tcW w:w="1473"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tabs>
                <w:tab w:val="left" w:pos="997"/>
              </w:tabs>
              <w:autoSpaceDE w:val="0"/>
              <w:autoSpaceDN w:val="0"/>
              <w:adjustRightInd w:val="0"/>
              <w:ind w:left="-137" w:right="-96"/>
              <w:jc w:val="center"/>
              <w:rPr>
                <w:rFonts w:ascii="Arial" w:hAnsi="Arial" w:cs="Arial"/>
                <w:sz w:val="32"/>
                <w:szCs w:val="32"/>
                <w:lang w:val="en-US"/>
              </w:rPr>
            </w:pPr>
            <w:r w:rsidRPr="00ED1BC9">
              <w:rPr>
                <w:rFonts w:ascii="Arial" w:hAnsi="Arial" w:cs="Arial"/>
                <w:sz w:val="32"/>
                <w:szCs w:val="32"/>
              </w:rPr>
              <w:t xml:space="preserve">Декларированный годовой доход </w:t>
            </w:r>
            <w:r w:rsidRPr="00ED1BC9">
              <w:rPr>
                <w:rFonts w:ascii="Arial" w:hAnsi="Arial" w:cs="Arial"/>
                <w:sz w:val="32"/>
                <w:szCs w:val="32"/>
                <w:vertAlign w:val="superscript"/>
              </w:rPr>
              <w:t>1</w:t>
            </w:r>
            <w:r w:rsidRPr="00ED1BC9">
              <w:rPr>
                <w:rFonts w:ascii="Arial" w:hAnsi="Arial" w:cs="Arial"/>
                <w:sz w:val="32"/>
                <w:szCs w:val="32"/>
              </w:rPr>
              <w:t xml:space="preserve"> (руб.)</w:t>
            </w:r>
          </w:p>
        </w:tc>
        <w:tc>
          <w:tcPr>
            <w:tcW w:w="3238"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rPr>
            </w:pPr>
            <w:r w:rsidRPr="00ED1BC9">
              <w:rPr>
                <w:rFonts w:ascii="Arial" w:hAnsi="Arial" w:cs="Arial"/>
                <w:sz w:val="32"/>
                <w:szCs w:val="32"/>
              </w:rPr>
              <w:t xml:space="preserve">Сведения об источниках получения средств, за счет которых совершена сделка </w:t>
            </w:r>
            <w:r w:rsidRPr="00ED1BC9">
              <w:rPr>
                <w:rFonts w:ascii="Arial" w:hAnsi="Arial" w:cs="Arial"/>
                <w:sz w:val="32"/>
                <w:szCs w:val="32"/>
                <w:vertAlign w:val="superscript"/>
              </w:rPr>
              <w:t>2</w:t>
            </w:r>
            <w:r w:rsidRPr="00ED1BC9">
              <w:rPr>
                <w:rFonts w:ascii="Arial" w:hAnsi="Arial" w:cs="Arial"/>
                <w:sz w:val="32"/>
                <w:szCs w:val="32"/>
              </w:rPr>
              <w:t xml:space="preserve"> (вид приобретенного имущества, источники)</w:t>
            </w:r>
          </w:p>
        </w:tc>
      </w:tr>
      <w:tr w:rsidR="00ED1BC9" w:rsidRPr="00ED1BC9" w:rsidTr="00ED1BC9">
        <w:trPr>
          <w:trHeight w:val="85"/>
        </w:trPr>
        <w:tc>
          <w:tcPr>
            <w:tcW w:w="1448" w:type="dxa"/>
            <w:vMerge/>
            <w:tcBorders>
              <w:top w:val="single" w:sz="2" w:space="0" w:color="000000"/>
              <w:left w:val="single" w:sz="2" w:space="0" w:color="000000"/>
              <w:bottom w:val="single" w:sz="2" w:space="0" w:color="000000"/>
              <w:right w:val="single" w:sz="2" w:space="0" w:color="000000"/>
            </w:tcBorders>
            <w:vAlign w:val="center"/>
            <w:hideMark/>
          </w:tcPr>
          <w:p w:rsidR="00ED1BC9" w:rsidRPr="00ED1BC9" w:rsidRDefault="00ED1BC9">
            <w:pPr>
              <w:spacing w:after="0" w:line="240" w:lineRule="auto"/>
              <w:rPr>
                <w:rFonts w:ascii="Arial" w:hAnsi="Arial" w:cs="Arial"/>
                <w:sz w:val="32"/>
                <w:szCs w:val="32"/>
              </w:rPr>
            </w:pPr>
          </w:p>
        </w:tc>
        <w:tc>
          <w:tcPr>
            <w:tcW w:w="736" w:type="dxa"/>
            <w:vMerge/>
            <w:tcBorders>
              <w:top w:val="single" w:sz="2" w:space="0" w:color="000000"/>
              <w:left w:val="single" w:sz="2" w:space="0" w:color="000000"/>
              <w:bottom w:val="single" w:sz="2" w:space="0" w:color="000000"/>
              <w:right w:val="single" w:sz="2" w:space="0" w:color="000000"/>
            </w:tcBorders>
            <w:vAlign w:val="center"/>
            <w:hideMark/>
          </w:tcPr>
          <w:p w:rsidR="00ED1BC9" w:rsidRPr="00ED1BC9" w:rsidRDefault="00ED1BC9">
            <w:pPr>
              <w:spacing w:after="0" w:line="240" w:lineRule="auto"/>
              <w:rPr>
                <w:rFonts w:ascii="Arial" w:hAnsi="Arial" w:cs="Arial"/>
                <w:sz w:val="32"/>
                <w:szCs w:val="32"/>
              </w:rPr>
            </w:pPr>
          </w:p>
        </w:tc>
        <w:tc>
          <w:tcPr>
            <w:tcW w:w="87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вид объекта</w:t>
            </w:r>
          </w:p>
        </w:tc>
        <w:tc>
          <w:tcPr>
            <w:tcW w:w="1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вид собственности</w:t>
            </w:r>
          </w:p>
        </w:tc>
        <w:tc>
          <w:tcPr>
            <w:tcW w:w="88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площадь (кв.м.)</w:t>
            </w:r>
          </w:p>
        </w:tc>
        <w:tc>
          <w:tcPr>
            <w:tcW w:w="88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ind w:left="-56" w:right="-106"/>
              <w:jc w:val="center"/>
              <w:rPr>
                <w:rFonts w:ascii="Arial" w:hAnsi="Arial" w:cs="Arial"/>
                <w:sz w:val="32"/>
                <w:szCs w:val="32"/>
                <w:lang w:val="en-US"/>
              </w:rPr>
            </w:pPr>
            <w:r w:rsidRPr="00ED1BC9">
              <w:rPr>
                <w:rFonts w:ascii="Arial" w:hAnsi="Arial" w:cs="Arial"/>
                <w:sz w:val="32"/>
                <w:szCs w:val="32"/>
              </w:rPr>
              <w:t>страна расположения</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вид объекта</w:t>
            </w:r>
          </w:p>
        </w:tc>
        <w:tc>
          <w:tcPr>
            <w:tcW w:w="88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jc w:val="center"/>
              <w:rPr>
                <w:rFonts w:ascii="Arial" w:hAnsi="Arial" w:cs="Arial"/>
                <w:sz w:val="32"/>
                <w:szCs w:val="32"/>
                <w:lang w:val="en-US"/>
              </w:rPr>
            </w:pPr>
            <w:r w:rsidRPr="00ED1BC9">
              <w:rPr>
                <w:rFonts w:ascii="Arial" w:hAnsi="Arial" w:cs="Arial"/>
                <w:sz w:val="32"/>
                <w:szCs w:val="32"/>
              </w:rPr>
              <w:t>площадь (кв.м.)</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ED1BC9" w:rsidRPr="00ED1BC9" w:rsidRDefault="00ED1BC9">
            <w:pPr>
              <w:widowControl w:val="0"/>
              <w:autoSpaceDE w:val="0"/>
              <w:autoSpaceDN w:val="0"/>
              <w:adjustRightInd w:val="0"/>
              <w:ind w:left="-144" w:right="-131"/>
              <w:jc w:val="center"/>
              <w:rPr>
                <w:rFonts w:ascii="Arial" w:hAnsi="Arial" w:cs="Arial"/>
                <w:sz w:val="32"/>
                <w:szCs w:val="32"/>
                <w:lang w:val="en-US"/>
              </w:rPr>
            </w:pPr>
            <w:r w:rsidRPr="00ED1BC9">
              <w:rPr>
                <w:rFonts w:ascii="Arial" w:hAnsi="Arial" w:cs="Arial"/>
                <w:sz w:val="32"/>
                <w:szCs w:val="32"/>
              </w:rPr>
              <w:t>страна расположения</w:t>
            </w:r>
          </w:p>
        </w:tc>
        <w:tc>
          <w:tcPr>
            <w:tcW w:w="1767" w:type="dxa"/>
            <w:vMerge/>
            <w:tcBorders>
              <w:top w:val="single" w:sz="2" w:space="0" w:color="000000"/>
              <w:left w:val="single" w:sz="2" w:space="0" w:color="000000"/>
              <w:bottom w:val="single" w:sz="2" w:space="0" w:color="000000"/>
              <w:right w:val="single" w:sz="2" w:space="0" w:color="000000"/>
            </w:tcBorders>
            <w:vAlign w:val="center"/>
            <w:hideMark/>
          </w:tcPr>
          <w:p w:rsidR="00ED1BC9" w:rsidRPr="00ED1BC9" w:rsidRDefault="00ED1BC9">
            <w:pPr>
              <w:spacing w:after="0" w:line="240" w:lineRule="auto"/>
              <w:rPr>
                <w:rFonts w:ascii="Arial" w:hAnsi="Arial" w:cs="Arial"/>
                <w:sz w:val="32"/>
                <w:szCs w:val="32"/>
                <w:lang w:val="en-US"/>
              </w:rPr>
            </w:pPr>
          </w:p>
        </w:tc>
        <w:tc>
          <w:tcPr>
            <w:tcW w:w="1473" w:type="dxa"/>
            <w:vMerge/>
            <w:tcBorders>
              <w:top w:val="single" w:sz="2" w:space="0" w:color="000000"/>
              <w:left w:val="single" w:sz="2" w:space="0" w:color="000000"/>
              <w:bottom w:val="single" w:sz="2" w:space="0" w:color="000000"/>
              <w:right w:val="single" w:sz="2" w:space="0" w:color="000000"/>
            </w:tcBorders>
            <w:vAlign w:val="center"/>
            <w:hideMark/>
          </w:tcPr>
          <w:p w:rsidR="00ED1BC9" w:rsidRPr="00ED1BC9" w:rsidRDefault="00ED1BC9">
            <w:pPr>
              <w:spacing w:after="0" w:line="240" w:lineRule="auto"/>
              <w:rPr>
                <w:rFonts w:ascii="Arial" w:hAnsi="Arial" w:cs="Arial"/>
                <w:sz w:val="32"/>
                <w:szCs w:val="32"/>
                <w:lang w:val="en-US"/>
              </w:rPr>
            </w:pPr>
          </w:p>
        </w:tc>
        <w:tc>
          <w:tcPr>
            <w:tcW w:w="3238" w:type="dxa"/>
            <w:vMerge/>
            <w:tcBorders>
              <w:top w:val="single" w:sz="2" w:space="0" w:color="000000"/>
              <w:left w:val="single" w:sz="2" w:space="0" w:color="000000"/>
              <w:bottom w:val="single" w:sz="2" w:space="0" w:color="000000"/>
              <w:right w:val="single" w:sz="2" w:space="0" w:color="000000"/>
            </w:tcBorders>
            <w:vAlign w:val="center"/>
            <w:hideMark/>
          </w:tcPr>
          <w:p w:rsidR="00ED1BC9" w:rsidRPr="00ED1BC9" w:rsidRDefault="00ED1BC9">
            <w:pPr>
              <w:spacing w:after="0" w:line="240" w:lineRule="auto"/>
              <w:rPr>
                <w:rFonts w:ascii="Arial" w:hAnsi="Arial" w:cs="Arial"/>
                <w:sz w:val="32"/>
                <w:szCs w:val="32"/>
              </w:rPr>
            </w:pPr>
          </w:p>
        </w:tc>
      </w:tr>
      <w:tr w:rsidR="00ED1BC9" w:rsidRPr="00ED1BC9" w:rsidTr="00ED1BC9">
        <w:trPr>
          <w:trHeight w:val="432"/>
        </w:trPr>
        <w:tc>
          <w:tcPr>
            <w:tcW w:w="1448" w:type="dxa"/>
            <w:tcBorders>
              <w:top w:val="single" w:sz="2" w:space="0" w:color="000000"/>
              <w:left w:val="single" w:sz="2" w:space="0" w:color="000000"/>
              <w:bottom w:val="single" w:sz="2" w:space="0" w:color="000000"/>
              <w:right w:val="single" w:sz="2" w:space="0" w:color="000000"/>
            </w:tcBorders>
            <w:shd w:val="clear" w:color="auto" w:fill="FFFFFF"/>
            <w:hideMark/>
          </w:tcPr>
          <w:p w:rsidR="00ED1BC9" w:rsidRPr="00ED1BC9" w:rsidRDefault="00ED1BC9">
            <w:pPr>
              <w:pStyle w:val="a3"/>
              <w:rPr>
                <w:rFonts w:ascii="Arial" w:hAnsi="Arial" w:cs="Arial"/>
                <w:sz w:val="32"/>
                <w:szCs w:val="32"/>
                <w:lang w:val="en-US"/>
              </w:rPr>
            </w:pPr>
            <w:r w:rsidRPr="00ED1BC9">
              <w:rPr>
                <w:rFonts w:ascii="Arial" w:hAnsi="Arial" w:cs="Arial"/>
                <w:sz w:val="32"/>
                <w:szCs w:val="32"/>
              </w:rPr>
              <w:t>ФИО</w:t>
            </w:r>
          </w:p>
        </w:tc>
        <w:tc>
          <w:tcPr>
            <w:tcW w:w="736"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72"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4"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323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r>
      <w:tr w:rsidR="00ED1BC9" w:rsidRPr="00ED1BC9" w:rsidTr="00ED1BC9">
        <w:trPr>
          <w:trHeight w:val="432"/>
        </w:trPr>
        <w:tc>
          <w:tcPr>
            <w:tcW w:w="1448" w:type="dxa"/>
            <w:tcBorders>
              <w:top w:val="single" w:sz="2" w:space="0" w:color="000000"/>
              <w:left w:val="single" w:sz="2" w:space="0" w:color="000000"/>
              <w:bottom w:val="single" w:sz="2" w:space="0" w:color="000000"/>
              <w:right w:val="single" w:sz="2" w:space="0" w:color="000000"/>
            </w:tcBorders>
            <w:shd w:val="clear" w:color="auto" w:fill="FFFFFF"/>
            <w:hideMark/>
          </w:tcPr>
          <w:p w:rsidR="00ED1BC9" w:rsidRPr="00ED1BC9" w:rsidRDefault="00ED1BC9">
            <w:pPr>
              <w:pStyle w:val="a3"/>
              <w:rPr>
                <w:rFonts w:ascii="Arial" w:hAnsi="Arial" w:cs="Arial"/>
                <w:sz w:val="32"/>
                <w:szCs w:val="32"/>
                <w:lang w:val="en-US"/>
              </w:rPr>
            </w:pPr>
            <w:r w:rsidRPr="00ED1BC9">
              <w:rPr>
                <w:rFonts w:ascii="Arial" w:hAnsi="Arial" w:cs="Arial"/>
                <w:sz w:val="32"/>
                <w:szCs w:val="32"/>
              </w:rPr>
              <w:t>Супруг (а)</w:t>
            </w:r>
          </w:p>
        </w:tc>
        <w:tc>
          <w:tcPr>
            <w:tcW w:w="736"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72"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4"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323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r>
      <w:tr w:rsidR="00ED1BC9" w:rsidRPr="00ED1BC9" w:rsidTr="00ED1BC9">
        <w:trPr>
          <w:trHeight w:val="867"/>
        </w:trPr>
        <w:tc>
          <w:tcPr>
            <w:tcW w:w="1448" w:type="dxa"/>
            <w:tcBorders>
              <w:top w:val="single" w:sz="2" w:space="0" w:color="000000"/>
              <w:left w:val="single" w:sz="2" w:space="0" w:color="000000"/>
              <w:bottom w:val="single" w:sz="2" w:space="0" w:color="000000"/>
              <w:right w:val="single" w:sz="2" w:space="0" w:color="000000"/>
            </w:tcBorders>
            <w:shd w:val="clear" w:color="auto" w:fill="FFFFFF"/>
            <w:hideMark/>
          </w:tcPr>
          <w:p w:rsidR="00ED1BC9" w:rsidRPr="00ED1BC9" w:rsidRDefault="00ED1BC9">
            <w:pPr>
              <w:pStyle w:val="a3"/>
              <w:rPr>
                <w:rFonts w:ascii="Arial" w:hAnsi="Arial" w:cs="Arial"/>
                <w:sz w:val="32"/>
                <w:szCs w:val="32"/>
                <w:lang w:val="en-US"/>
              </w:rPr>
            </w:pPr>
            <w:r w:rsidRPr="00ED1BC9">
              <w:rPr>
                <w:rFonts w:ascii="Arial" w:hAnsi="Arial" w:cs="Arial"/>
                <w:sz w:val="32"/>
                <w:szCs w:val="32"/>
              </w:rPr>
              <w:lastRenderedPageBreak/>
              <w:t>Несовершеннолетний ребенок</w:t>
            </w:r>
          </w:p>
        </w:tc>
        <w:tc>
          <w:tcPr>
            <w:tcW w:w="736"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72"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04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4"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88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767"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1473"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c>
          <w:tcPr>
            <w:tcW w:w="3238" w:type="dxa"/>
            <w:tcBorders>
              <w:top w:val="single" w:sz="2" w:space="0" w:color="000000"/>
              <w:left w:val="single" w:sz="2" w:space="0" w:color="000000"/>
              <w:bottom w:val="single" w:sz="2" w:space="0" w:color="000000"/>
              <w:right w:val="single" w:sz="2" w:space="0" w:color="000000"/>
            </w:tcBorders>
            <w:shd w:val="clear" w:color="auto" w:fill="FFFFFF"/>
          </w:tcPr>
          <w:p w:rsidR="00ED1BC9" w:rsidRPr="00ED1BC9" w:rsidRDefault="00ED1BC9">
            <w:pPr>
              <w:pStyle w:val="a3"/>
              <w:rPr>
                <w:rFonts w:ascii="Arial" w:hAnsi="Arial" w:cs="Arial"/>
                <w:sz w:val="32"/>
                <w:szCs w:val="32"/>
                <w:lang w:val="en-US"/>
              </w:rPr>
            </w:pPr>
          </w:p>
        </w:tc>
      </w:tr>
    </w:tbl>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vertAlign w:val="superscript"/>
        </w:rPr>
        <w:t>1</w:t>
      </w:r>
      <w:r w:rsidRPr="00ED1BC9">
        <w:rPr>
          <w:rFonts w:ascii="Arial" w:hAnsi="Arial" w:cs="Arial"/>
          <w:sz w:val="32"/>
          <w:szCs w:val="32"/>
        </w:rPr>
        <w:t xml:space="preserve"> В случае, если в отчетном периоде лицу, указанному в пункте 1 настоящего Порядка,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ED1BC9" w:rsidRPr="00ED1BC9" w:rsidRDefault="00ED1BC9" w:rsidP="00ED1BC9">
      <w:pPr>
        <w:widowControl w:val="0"/>
        <w:autoSpaceDE w:val="0"/>
        <w:autoSpaceDN w:val="0"/>
        <w:adjustRightInd w:val="0"/>
        <w:ind w:firstLine="709"/>
        <w:jc w:val="both"/>
        <w:rPr>
          <w:rFonts w:ascii="Arial" w:hAnsi="Arial" w:cs="Arial"/>
          <w:sz w:val="32"/>
          <w:szCs w:val="32"/>
        </w:rPr>
      </w:pPr>
      <w:r w:rsidRPr="00ED1BC9">
        <w:rPr>
          <w:rFonts w:ascii="Arial" w:hAnsi="Arial" w:cs="Arial"/>
          <w:sz w:val="32"/>
          <w:szCs w:val="32"/>
          <w:vertAlign w:val="superscript"/>
        </w:rPr>
        <w:t>2</w:t>
      </w:r>
      <w:r w:rsidRPr="00ED1BC9">
        <w:rPr>
          <w:rFonts w:ascii="Arial" w:hAnsi="Arial" w:cs="Arial"/>
          <w:sz w:val="32"/>
          <w:szCs w:val="32"/>
        </w:rPr>
        <w:t xml:space="preserve"> Сведения указываются, если сумма сделки превышает общий доход лица и его супруги (супруга) за три последних года, предшествующих совершению сделки. </w:t>
      </w:r>
    </w:p>
    <w:p w:rsidR="00ED1BC9" w:rsidRDefault="00ED1BC9" w:rsidP="00ED1BC9">
      <w:pPr>
        <w:rPr>
          <w:rFonts w:ascii="Arial" w:hAnsi="Arial" w:cs="Arial"/>
          <w:sz w:val="32"/>
          <w:szCs w:val="32"/>
        </w:rPr>
        <w:sectPr w:rsidR="00ED1BC9" w:rsidSect="00ED1BC9">
          <w:pgSz w:w="16838" w:h="11906" w:orient="landscape"/>
          <w:pgMar w:top="851" w:right="1134" w:bottom="1701" w:left="1134" w:header="709" w:footer="709" w:gutter="0"/>
          <w:cols w:space="708"/>
          <w:docGrid w:linePitch="360"/>
        </w:sectPr>
      </w:pPr>
    </w:p>
    <w:p w:rsidR="00E045A5" w:rsidRPr="00ED1BC9" w:rsidRDefault="00E045A5" w:rsidP="00ED1BC9">
      <w:pPr>
        <w:rPr>
          <w:rFonts w:ascii="Arial" w:hAnsi="Arial" w:cs="Arial"/>
          <w:sz w:val="32"/>
          <w:szCs w:val="32"/>
        </w:rPr>
      </w:pPr>
    </w:p>
    <w:sectPr w:rsidR="00E045A5" w:rsidRPr="00ED1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EC57EA"/>
    <w:multiLevelType w:val="hybridMultilevel"/>
    <w:tmpl w:val="2DB4B3BE"/>
    <w:lvl w:ilvl="0" w:tplc="9746F76A">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09"/>
    <w:rsid w:val="00122109"/>
    <w:rsid w:val="001B5C37"/>
    <w:rsid w:val="003F7F13"/>
    <w:rsid w:val="00495F00"/>
    <w:rsid w:val="006D5014"/>
    <w:rsid w:val="008B2893"/>
    <w:rsid w:val="009C6218"/>
    <w:rsid w:val="00C133E3"/>
    <w:rsid w:val="00E045A5"/>
    <w:rsid w:val="00EA2F42"/>
    <w:rsid w:val="00ED1BC9"/>
    <w:rsid w:val="00F61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32FE87-52F6-4AE6-AD06-92BD705F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8B2893"/>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12210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22109"/>
    <w:pPr>
      <w:widowControl w:val="0"/>
      <w:snapToGrid w:val="0"/>
    </w:pPr>
    <w:rPr>
      <w:rFonts w:ascii="Times New Roman" w:hAnsi="Times New Roman"/>
    </w:rPr>
  </w:style>
  <w:style w:type="paragraph" w:styleId="a3">
    <w:name w:val="No Spacing"/>
    <w:link w:val="a4"/>
    <w:qFormat/>
    <w:rsid w:val="00122109"/>
    <w:rPr>
      <w:sz w:val="22"/>
      <w:szCs w:val="22"/>
    </w:rPr>
  </w:style>
  <w:style w:type="character" w:customStyle="1" w:styleId="20">
    <w:name w:val="Заголовок 2 Знак"/>
    <w:basedOn w:val="a0"/>
    <w:link w:val="2"/>
    <w:uiPriority w:val="99"/>
    <w:rsid w:val="00122109"/>
    <w:rPr>
      <w:rFonts w:ascii="Times New Roman" w:eastAsia="Times New Roman" w:hAnsi="Times New Roman" w:cs="Times New Roman"/>
      <w:b/>
      <w:bCs/>
      <w:sz w:val="36"/>
      <w:szCs w:val="36"/>
    </w:rPr>
  </w:style>
  <w:style w:type="paragraph" w:styleId="a5">
    <w:name w:val="Normal (Web)"/>
    <w:basedOn w:val="a"/>
    <w:uiPriority w:val="99"/>
    <w:rsid w:val="00122109"/>
    <w:pPr>
      <w:spacing w:before="100" w:beforeAutospacing="1" w:after="100" w:afterAutospacing="1" w:line="240" w:lineRule="auto"/>
    </w:pPr>
    <w:rPr>
      <w:rFonts w:ascii="Times New Roman" w:hAnsi="Times New Roman"/>
      <w:sz w:val="24"/>
      <w:szCs w:val="24"/>
    </w:rPr>
  </w:style>
  <w:style w:type="character" w:styleId="a6">
    <w:name w:val="Strong"/>
    <w:basedOn w:val="a0"/>
    <w:uiPriority w:val="99"/>
    <w:qFormat/>
    <w:rsid w:val="00122109"/>
    <w:rPr>
      <w:rFonts w:cs="Times New Roman"/>
      <w:b/>
      <w:bCs/>
    </w:rPr>
  </w:style>
  <w:style w:type="character" w:styleId="a7">
    <w:name w:val="Hyperlink"/>
    <w:basedOn w:val="a0"/>
    <w:uiPriority w:val="99"/>
    <w:rsid w:val="00122109"/>
    <w:rPr>
      <w:rFonts w:cs="Times New Roman"/>
      <w:color w:val="0000FF"/>
      <w:u w:val="single"/>
    </w:rPr>
  </w:style>
  <w:style w:type="table" w:styleId="a8">
    <w:name w:val="Table Grid"/>
    <w:basedOn w:val="a1"/>
    <w:uiPriority w:val="59"/>
    <w:rsid w:val="00F616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8B2893"/>
    <w:rPr>
      <w:rFonts w:ascii="Cambria" w:eastAsia="Times New Roman" w:hAnsi="Cambria" w:cs="Times New Roman"/>
      <w:b/>
      <w:bCs/>
      <w:kern w:val="32"/>
      <w:sz w:val="32"/>
      <w:szCs w:val="32"/>
    </w:rPr>
  </w:style>
  <w:style w:type="character" w:customStyle="1" w:styleId="a4">
    <w:name w:val="Без интервала Знак"/>
    <w:link w:val="a3"/>
    <w:locked/>
    <w:rsid w:val="00ED1BC9"/>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29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1026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574133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14071</CharactersWithSpaces>
  <SharedDoc>false</SharedDoc>
  <HLinks>
    <vt:vector size="12" baseType="variant">
      <vt:variant>
        <vt:i4>5767288</vt:i4>
      </vt:variant>
      <vt:variant>
        <vt:i4>3</vt:i4>
      </vt:variant>
      <vt:variant>
        <vt:i4>0</vt:i4>
      </vt:variant>
      <vt:variant>
        <vt:i4>5</vt:i4>
      </vt:variant>
      <vt:variant>
        <vt:lpwstr>http://base.garant.ru/10102673/</vt:lpwstr>
      </vt:variant>
      <vt:variant>
        <vt:lpwstr>block_600</vt:lpwstr>
      </vt:variant>
      <vt:variant>
        <vt:i4>3866668</vt:i4>
      </vt:variant>
      <vt:variant>
        <vt:i4>0</vt:i4>
      </vt:variant>
      <vt:variant>
        <vt:i4>0</vt:i4>
      </vt:variant>
      <vt:variant>
        <vt:i4>5</vt:i4>
      </vt:variant>
      <vt:variant>
        <vt:lpwstr>http://base.garant.ru/57413333/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Надежда</cp:lastModifiedBy>
  <cp:revision>2</cp:revision>
  <dcterms:created xsi:type="dcterms:W3CDTF">2017-08-28T18:21:00Z</dcterms:created>
  <dcterms:modified xsi:type="dcterms:W3CDTF">2017-08-28T18:21:00Z</dcterms:modified>
</cp:coreProperties>
</file>