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603A11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9A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 xml:space="preserve">АДМИНИСТРАЦИЯ </w:t>
      </w:r>
      <w:r w:rsidR="007379AD">
        <w:rPr>
          <w:szCs w:val="28"/>
        </w:rPr>
        <w:t>БУРУНЧИНСКОГО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7379AD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50E">
        <w:rPr>
          <w:rFonts w:ascii="Times New Roman" w:hAnsi="Times New Roman" w:cs="Times New Roman"/>
          <w:sz w:val="28"/>
          <w:szCs w:val="28"/>
        </w:rPr>
        <w:t>5.03</w:t>
      </w:r>
      <w:r w:rsidR="00EC73D6" w:rsidRPr="00295D82">
        <w:rPr>
          <w:rFonts w:ascii="Times New Roman" w:hAnsi="Times New Roman" w:cs="Times New Roman"/>
          <w:sz w:val="28"/>
          <w:szCs w:val="28"/>
        </w:rPr>
        <w:t>.20</w:t>
      </w:r>
      <w:r w:rsidR="00C97173">
        <w:rPr>
          <w:rFonts w:ascii="Times New Roman" w:hAnsi="Times New Roman" w:cs="Times New Roman"/>
          <w:sz w:val="28"/>
          <w:szCs w:val="28"/>
        </w:rPr>
        <w:t>2</w:t>
      </w:r>
      <w:r w:rsidR="0045550E">
        <w:rPr>
          <w:rFonts w:ascii="Times New Roman" w:hAnsi="Times New Roman" w:cs="Times New Roman"/>
          <w:sz w:val="28"/>
          <w:szCs w:val="28"/>
        </w:rPr>
        <w:t>1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C73D6"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295D82" w:rsidRPr="003A3775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316216" w:rsidRDefault="00A4403A" w:rsidP="0045550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550E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муниципальной </w:t>
            </w:r>
            <w:r w:rsidR="001231B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</w:t>
            </w:r>
            <w:r w:rsidR="00316216"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рограммы </w:t>
            </w:r>
            <w:r w:rsidR="0045550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316216" w:rsidRPr="00316216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="004555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6216"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4555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6216"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муниципального образования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316216" w:rsidRPr="003162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123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21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16216"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45550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2021-</w:t>
            </w:r>
            <w:r w:rsidR="00316216"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20</w:t>
            </w:r>
            <w:r w:rsidR="00316216" w:rsidRPr="0031621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30</w:t>
            </w:r>
            <w:r w:rsidR="00316216" w:rsidRPr="0085735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</w:t>
            </w:r>
            <w:r w:rsidR="0045550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ы»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EE015D" w:rsidRPr="0045550E" w:rsidRDefault="00EE015D" w:rsidP="004555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50E">
        <w:rPr>
          <w:rFonts w:ascii="Times New Roman" w:hAnsi="Times New Roman" w:cs="Times New Roman"/>
          <w:sz w:val="28"/>
          <w:szCs w:val="28"/>
        </w:rPr>
        <w:t xml:space="preserve">На </w:t>
      </w:r>
      <w:r w:rsidRPr="0045550E">
        <w:rPr>
          <w:rFonts w:ascii="Times New Roman" w:hAnsi="Times New Roman" w:cs="Times New Roman"/>
          <w:bCs/>
          <w:sz w:val="28"/>
          <w:szCs w:val="28"/>
        </w:rPr>
        <w:t xml:space="preserve">основании  Градостроительного кодекса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</w:t>
      </w:r>
      <w:r w:rsidR="0045550E" w:rsidRPr="0045550E">
        <w:rPr>
          <w:rFonts w:ascii="Times New Roman" w:hAnsi="Times New Roman" w:cs="Times New Roman"/>
          <w:sz w:val="28"/>
          <w:szCs w:val="28"/>
        </w:rPr>
        <w:t>Постановлени</w:t>
      </w:r>
      <w:r w:rsidR="0045550E">
        <w:rPr>
          <w:rFonts w:ascii="Times New Roman" w:hAnsi="Times New Roman" w:cs="Times New Roman"/>
          <w:sz w:val="28"/>
          <w:szCs w:val="28"/>
        </w:rPr>
        <w:t>я</w:t>
      </w:r>
      <w:r w:rsidR="0045550E" w:rsidRPr="00455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45550E">
        <w:rPr>
          <w:rFonts w:ascii="Times New Roman" w:hAnsi="Times New Roman" w:cs="Times New Roman"/>
          <w:sz w:val="28"/>
          <w:szCs w:val="28"/>
        </w:rPr>
        <w:t xml:space="preserve">, </w:t>
      </w:r>
      <w:r w:rsidRPr="0045550E">
        <w:rPr>
          <w:rFonts w:ascii="Times New Roman" w:hAnsi="Times New Roman" w:cs="Times New Roman"/>
          <w:bCs/>
          <w:sz w:val="28"/>
          <w:szCs w:val="28"/>
        </w:rPr>
        <w:t>в целях повышения качества и надежности предоставления жилищно-коммунальных услуг населению и создания благоприятных условий для проживания граждан:</w:t>
      </w:r>
    </w:p>
    <w:p w:rsidR="00EE015D" w:rsidRPr="0045550E" w:rsidRDefault="00EE015D" w:rsidP="00EE015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15D" w:rsidRPr="00B35970" w:rsidRDefault="00EE015D" w:rsidP="00EE015D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50E">
        <w:rPr>
          <w:rFonts w:ascii="Times New Roman" w:hAnsi="Times New Roman" w:cs="Times New Roman"/>
          <w:sz w:val="28"/>
          <w:szCs w:val="28"/>
        </w:rPr>
        <w:t>1.Утвердить муниципальную программу «Комплексное развитие коммунальной инфраструктуры муниципального</w:t>
      </w:r>
      <w:r w:rsidRPr="00B3597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</w:t>
      </w:r>
      <w:r w:rsidR="0045550E">
        <w:rPr>
          <w:rFonts w:ascii="Times New Roman" w:hAnsi="Times New Roman" w:cs="Times New Roman"/>
          <w:sz w:val="28"/>
          <w:szCs w:val="28"/>
        </w:rPr>
        <w:t>21</w:t>
      </w:r>
      <w:r w:rsidRPr="00B35970">
        <w:rPr>
          <w:rFonts w:ascii="Times New Roman" w:hAnsi="Times New Roman" w:cs="Times New Roman"/>
          <w:sz w:val="28"/>
          <w:szCs w:val="28"/>
        </w:rPr>
        <w:t>-20</w:t>
      </w:r>
      <w:r w:rsidR="0045550E">
        <w:rPr>
          <w:rFonts w:ascii="Times New Roman" w:hAnsi="Times New Roman" w:cs="Times New Roman"/>
          <w:sz w:val="28"/>
          <w:szCs w:val="28"/>
        </w:rPr>
        <w:t>3</w:t>
      </w:r>
      <w:r w:rsidRPr="00B35970">
        <w:rPr>
          <w:rFonts w:ascii="Times New Roman" w:hAnsi="Times New Roman" w:cs="Times New Roman"/>
          <w:sz w:val="28"/>
          <w:szCs w:val="28"/>
        </w:rPr>
        <w:t>0 годы» (далее - Программа), согласованную с руководителями организаций и учреждений, согласно приложению.</w:t>
      </w:r>
    </w:p>
    <w:p w:rsidR="00EE015D" w:rsidRPr="00B35970" w:rsidRDefault="00EE015D" w:rsidP="0045550E">
      <w:pPr>
        <w:pStyle w:val="ConsPlusNonformat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обнародования на территории сельсовета и подлежит размещению на официальном сайте администрации сельсовета.</w:t>
      </w:r>
    </w:p>
    <w:p w:rsidR="00EE015D" w:rsidRPr="00B35970" w:rsidRDefault="00EE015D" w:rsidP="00071C7A">
      <w:pPr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ab/>
      </w:r>
      <w:r w:rsidR="0045550E">
        <w:rPr>
          <w:rFonts w:ascii="Times New Roman" w:hAnsi="Times New Roman" w:cs="Times New Roman"/>
          <w:sz w:val="28"/>
          <w:szCs w:val="28"/>
        </w:rPr>
        <w:t>3</w:t>
      </w:r>
      <w:r w:rsidRPr="00B35970">
        <w:rPr>
          <w:rFonts w:ascii="Times New Roman" w:hAnsi="Times New Roman" w:cs="Times New Roman"/>
          <w:sz w:val="28"/>
          <w:szCs w:val="28"/>
        </w:rPr>
        <w:t xml:space="preserve">. </w:t>
      </w:r>
      <w:r w:rsidRPr="00B35970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EE015D" w:rsidRDefault="00EE015D" w:rsidP="00EE0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Pr="00B35970" w:rsidRDefault="00EE015D" w:rsidP="0045550E">
      <w:pPr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B35970">
        <w:rPr>
          <w:rFonts w:ascii="Times New Roman" w:hAnsi="Times New Roman" w:cs="Times New Roman"/>
          <w:sz w:val="28"/>
          <w:szCs w:val="28"/>
        </w:rPr>
        <w:tab/>
      </w:r>
      <w:r w:rsidRPr="00B35970">
        <w:rPr>
          <w:rFonts w:ascii="Times New Roman" w:hAnsi="Times New Roman" w:cs="Times New Roman"/>
          <w:sz w:val="28"/>
          <w:szCs w:val="28"/>
        </w:rPr>
        <w:tab/>
      </w:r>
      <w:r w:rsidRPr="00B3597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5550E">
        <w:rPr>
          <w:rFonts w:ascii="Times New Roman" w:hAnsi="Times New Roman" w:cs="Times New Roman"/>
          <w:sz w:val="28"/>
          <w:szCs w:val="28"/>
        </w:rPr>
        <w:tab/>
      </w:r>
      <w:r w:rsidR="0045550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35970">
        <w:rPr>
          <w:rFonts w:ascii="Times New Roman" w:hAnsi="Times New Roman" w:cs="Times New Roman"/>
          <w:sz w:val="28"/>
          <w:szCs w:val="28"/>
        </w:rPr>
        <w:t>А.</w:t>
      </w:r>
      <w:r w:rsidR="007379AD">
        <w:rPr>
          <w:rFonts w:ascii="Times New Roman" w:hAnsi="Times New Roman" w:cs="Times New Roman"/>
          <w:sz w:val="28"/>
          <w:szCs w:val="28"/>
        </w:rPr>
        <w:t>Н. Логинов</w:t>
      </w:r>
    </w:p>
    <w:p w:rsidR="00EE015D" w:rsidRPr="00B35970" w:rsidRDefault="00EE015D" w:rsidP="00EE01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7173" w:rsidRPr="001231BF" w:rsidRDefault="00EE015D" w:rsidP="0045550E">
      <w:pPr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97173" w:rsidRPr="001231BF">
        <w:rPr>
          <w:rFonts w:ascii="Times New Roman" w:hAnsi="Times New Roman" w:cs="Times New Roman"/>
          <w:bCs/>
          <w:sz w:val="28"/>
          <w:szCs w:val="28"/>
        </w:rPr>
        <w:t xml:space="preserve">прокуратуре района, администрации района, ООО «Водоканал», ООО </w:t>
      </w:r>
      <w:r w:rsidR="00C97173" w:rsidRPr="001231BF">
        <w:rPr>
          <w:rFonts w:ascii="Times New Roman" w:hAnsi="Times New Roman" w:cs="Times New Roman"/>
          <w:sz w:val="28"/>
          <w:szCs w:val="28"/>
        </w:rPr>
        <w:t xml:space="preserve">«Коммунсервис», </w:t>
      </w:r>
      <w:r w:rsidR="001231BF" w:rsidRPr="001231BF">
        <w:rPr>
          <w:rFonts w:ascii="Times New Roman" w:hAnsi="Times New Roman" w:cs="Times New Roman"/>
          <w:sz w:val="28"/>
          <w:szCs w:val="28"/>
        </w:rPr>
        <w:t>Саракташская комплексно-эксплуатационная служба треста «Медногорскмежрайгаз», Саракташский районный участок электрических сетей ГУП «Оренбургкоммунэлектросеть»</w:t>
      </w:r>
      <w:r w:rsidR="001231BF">
        <w:rPr>
          <w:rFonts w:ascii="Times New Roman" w:hAnsi="Times New Roman" w:cs="Times New Roman"/>
          <w:sz w:val="28"/>
          <w:szCs w:val="28"/>
        </w:rPr>
        <w:t xml:space="preserve">, </w:t>
      </w:r>
      <w:r w:rsidR="00C97173" w:rsidRPr="001231BF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                                       </w:t>
      </w:r>
    </w:p>
    <w:p w:rsidR="00071C7A" w:rsidRDefault="00071C7A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  <w:sectPr w:rsidR="00071C7A" w:rsidSect="00071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567" w:left="1701" w:header="284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7379AD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7379AD">
        <w:rPr>
          <w:rFonts w:ascii="Times New Roman" w:hAnsi="Times New Roman" w:cs="Times New Roman"/>
          <w:sz w:val="28"/>
          <w:szCs w:val="28"/>
        </w:rPr>
        <w:t>25.03.2021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7379AD">
        <w:rPr>
          <w:rFonts w:ascii="Times New Roman" w:hAnsi="Times New Roman" w:cs="Times New Roman"/>
          <w:sz w:val="28"/>
          <w:szCs w:val="28"/>
        </w:rPr>
        <w:t>1</w:t>
      </w:r>
      <w:r w:rsidR="00824511">
        <w:rPr>
          <w:rFonts w:ascii="Times New Roman" w:hAnsi="Times New Roman" w:cs="Times New Roman"/>
          <w:sz w:val="28"/>
          <w:szCs w:val="28"/>
        </w:rPr>
        <w:t>8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EE015D" w:rsidRPr="00B35970" w:rsidRDefault="00EE015D" w:rsidP="00EE015D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МУНИЦИПАЛЬНАЯ  ПРОГРАММА</w:t>
      </w:r>
    </w:p>
    <w:p w:rsidR="00EE015D" w:rsidRPr="00B35970" w:rsidRDefault="00EE015D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«Комплексное развити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B35970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муниципального   образования   </w:t>
      </w:r>
      <w:r w:rsidR="007379AD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b/>
          <w:sz w:val="28"/>
          <w:szCs w:val="28"/>
        </w:rPr>
        <w:t xml:space="preserve">   сельсовет Саракташского района Оренбургской области на 20</w:t>
      </w:r>
      <w:r w:rsidR="00071C7A">
        <w:rPr>
          <w:rFonts w:ascii="Times New Roman" w:hAnsi="Times New Roman" w:cs="Times New Roman"/>
          <w:b/>
          <w:sz w:val="28"/>
          <w:szCs w:val="28"/>
        </w:rPr>
        <w:t>21-2030</w:t>
      </w:r>
      <w:r w:rsidRPr="00B35970">
        <w:rPr>
          <w:rFonts w:ascii="Times New Roman" w:hAnsi="Times New Roman" w:cs="Times New Roman"/>
          <w:b/>
          <w:sz w:val="28"/>
          <w:szCs w:val="28"/>
        </w:rPr>
        <w:t xml:space="preserve"> годы» (далее – Программа)</w:t>
      </w:r>
    </w:p>
    <w:p w:rsidR="00EE015D" w:rsidRPr="00B35970" w:rsidRDefault="00EE015D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Default="00EE015D" w:rsidP="00EE0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7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B2847" w:rsidRPr="00B35970" w:rsidRDefault="00EB2847" w:rsidP="00EE0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24"/>
        <w:gridCol w:w="5988"/>
      </w:tblGrid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F06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муниципального образования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Саракташского ра</w:t>
            </w:r>
            <w:r w:rsidR="00F06BF7">
              <w:rPr>
                <w:rFonts w:ascii="Times New Roman" w:hAnsi="Times New Roman" w:cs="Times New Roman"/>
                <w:sz w:val="28"/>
                <w:szCs w:val="28"/>
              </w:rPr>
              <w:t>йона Оренбургской области на 2021-203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0 годы»</w:t>
            </w:r>
          </w:p>
        </w:tc>
      </w:tr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от 29.12.2004 N 190-ФЗ,</w:t>
            </w:r>
          </w:p>
          <w:p w:rsidR="00EE015D" w:rsidRPr="00B35970" w:rsidRDefault="00EE015D" w:rsidP="006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30.12.2004 № 210-ФЗ «Об основах регулирования тарифов организаций коммунального комплекса», Федеральный закон от 27.07.2010 № 190-ФЗ «О теплоснабжении»; Федеральный закон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23.11.2009 № 261-ФЗ «Об энергосбережении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повышении энергетической эффективности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>и о внесении изменений в отдельные законодательные акты Российской Федерации»</w:t>
            </w:r>
          </w:p>
        </w:tc>
      </w:tr>
      <w:tr w:rsidR="00EE015D" w:rsidRPr="00B35970" w:rsidTr="0065751E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E015D" w:rsidRPr="00B35970" w:rsidTr="0065751E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</w:t>
            </w:r>
          </w:p>
        </w:tc>
      </w:tr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pStyle w:val="af6"/>
              <w:jc w:val="both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ООО «Водоканал», ООО «Коммунсервис», ООО «Теплосеть», ОАО «Оренбургоблгаз»      Саракташская комплексно-эксплуатационная служба треста «Медногорскмежрайгаз», Саракташский районный участок электрических сетей ГУП «Оренбургкоммунэлектросеть»</w:t>
            </w:r>
          </w:p>
        </w:tc>
      </w:tr>
      <w:tr w:rsidR="00EE015D" w:rsidRPr="00B35970" w:rsidTr="0065751E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1. Строительство и модернизация системы коммунальной инфраструктуры в муниципальном образовании </w:t>
            </w:r>
            <w:r w:rsidR="007379AD">
              <w:rPr>
                <w:sz w:val="28"/>
                <w:szCs w:val="28"/>
              </w:rPr>
              <w:t>Бурунчинский</w:t>
            </w:r>
            <w:r w:rsidRPr="00B35970">
              <w:rPr>
                <w:sz w:val="28"/>
                <w:szCs w:val="28"/>
              </w:rPr>
              <w:t xml:space="preserve"> сельсовет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2. Повышение качества предоставляемых  коммунальных услуг потребителям.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4. Улучшение состояния окружающей среды, экологическая безопасность развития поселения, создание благоприятных условий для проживания граждан.</w:t>
            </w:r>
          </w:p>
        </w:tc>
      </w:tr>
      <w:tr w:rsidR="00EE015D" w:rsidRPr="00B35970" w:rsidTr="0065751E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F06BF7">
            <w:pPr>
              <w:pStyle w:val="af6"/>
              <w:jc w:val="center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20</w:t>
            </w:r>
            <w:r w:rsidR="00F06BF7">
              <w:rPr>
                <w:sz w:val="28"/>
                <w:szCs w:val="28"/>
              </w:rPr>
              <w:t>21</w:t>
            </w:r>
            <w:r w:rsidRPr="00B35970">
              <w:rPr>
                <w:sz w:val="28"/>
                <w:szCs w:val="28"/>
              </w:rPr>
              <w:t>-20</w:t>
            </w:r>
            <w:r w:rsidR="00F06BF7">
              <w:rPr>
                <w:sz w:val="28"/>
                <w:szCs w:val="28"/>
              </w:rPr>
              <w:t>3</w:t>
            </w:r>
            <w:r w:rsidRPr="00B35970">
              <w:rPr>
                <w:sz w:val="28"/>
                <w:szCs w:val="28"/>
              </w:rPr>
              <w:t>0 гг.</w:t>
            </w:r>
          </w:p>
        </w:tc>
      </w:tr>
      <w:tr w:rsidR="00EE015D" w:rsidRPr="00B35970" w:rsidTr="00071C7A">
        <w:trPr>
          <w:trHeight w:val="2302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071C7A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уточняться, исходя из возможностей бюджетов на соответствующий финансовый год.</w:t>
            </w:r>
          </w:p>
        </w:tc>
      </w:tr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Модернизация и обновление коммунальной инфраструктуры муниципального образования </w:t>
            </w:r>
            <w:r w:rsidR="007379AD">
              <w:rPr>
                <w:sz w:val="28"/>
                <w:szCs w:val="28"/>
              </w:rPr>
              <w:t>Бурунчинский</w:t>
            </w:r>
            <w:r w:rsidRPr="00B35970">
              <w:rPr>
                <w:sz w:val="28"/>
                <w:szCs w:val="28"/>
              </w:rPr>
              <w:t xml:space="preserve">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Развитие инженерных коммуникаций: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Развитие электроснабжения: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обеспечение бесперебойного снабжения электрической энергией сельской инфраструктуры;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lastRenderedPageBreak/>
              <w:t>- обеспечение электрической энергией объектов нового строительства.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Развитие газоснабжения: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газификация строительных площадок под новое индивидуальное жилищное строительство.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Развитие водоснабжения 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повышение надежности водоснабжения;- повышение экологической безопасности в сельсовете;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снижение уровня потерь воды;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сокращение эксплуатационных расходов на единицу продукции.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Утилизация твердых бытовых отходов: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- улучшение санитарного состояния территории сельсовета; 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- улучшение экологического состояния муниципального образования </w:t>
            </w:r>
            <w:r w:rsidR="007379AD">
              <w:rPr>
                <w:sz w:val="28"/>
                <w:szCs w:val="28"/>
              </w:rPr>
              <w:t>Бурунчинский</w:t>
            </w:r>
            <w:r w:rsidRPr="00B35970">
              <w:rPr>
                <w:sz w:val="28"/>
                <w:szCs w:val="28"/>
              </w:rPr>
              <w:t xml:space="preserve"> сельсовет Саракташского района Оренбургской области;</w:t>
            </w:r>
          </w:p>
          <w:p w:rsidR="00EE015D" w:rsidRPr="00B35970" w:rsidRDefault="00EE015D" w:rsidP="0065751E">
            <w:pPr>
              <w:pStyle w:val="af6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обеспечение надлежащего сбора и утилизации твердых бытовых отходов.</w:t>
            </w:r>
          </w:p>
        </w:tc>
      </w:tr>
      <w:tr w:rsidR="00EE015D" w:rsidRPr="00B35970" w:rsidTr="0065751E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B35970" w:rsidRDefault="00EE015D" w:rsidP="0065751E">
            <w:pPr>
              <w:pStyle w:val="af6"/>
              <w:jc w:val="center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Контроль за реализацией программы осуществляет руководитель программы</w:t>
            </w:r>
          </w:p>
        </w:tc>
      </w:tr>
    </w:tbl>
    <w:p w:rsidR="00EE015D" w:rsidRPr="00B35970" w:rsidRDefault="00EE015D" w:rsidP="00EE015D">
      <w:pPr>
        <w:pStyle w:val="af6"/>
        <w:jc w:val="center"/>
        <w:rPr>
          <w:b/>
          <w:sz w:val="28"/>
          <w:szCs w:val="28"/>
        </w:rPr>
      </w:pPr>
    </w:p>
    <w:p w:rsidR="00EE015D" w:rsidRDefault="00EE015D" w:rsidP="00EE0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 </w:t>
      </w:r>
      <w:r w:rsidRPr="00B359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E015D" w:rsidRPr="00B35970" w:rsidRDefault="00EE015D" w:rsidP="00EE0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35970">
        <w:rPr>
          <w:rFonts w:ascii="Times New Roman" w:hAnsi="Times New Roman" w:cs="Times New Roman"/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</w:t>
      </w:r>
      <w:r w:rsidR="00F06BF7">
        <w:rPr>
          <w:rFonts w:ascii="Times New Roman" w:hAnsi="Times New Roman" w:cs="Times New Roman"/>
          <w:sz w:val="28"/>
          <w:szCs w:val="28"/>
        </w:rPr>
        <w:t>21</w:t>
      </w:r>
      <w:r w:rsidRPr="00B35970">
        <w:rPr>
          <w:rFonts w:ascii="Times New Roman" w:hAnsi="Times New Roman" w:cs="Times New Roman"/>
          <w:sz w:val="28"/>
          <w:szCs w:val="28"/>
        </w:rPr>
        <w:t>-20</w:t>
      </w:r>
      <w:r w:rsidR="00F06BF7">
        <w:rPr>
          <w:rFonts w:ascii="Times New Roman" w:hAnsi="Times New Roman" w:cs="Times New Roman"/>
          <w:sz w:val="28"/>
          <w:szCs w:val="28"/>
        </w:rPr>
        <w:t>3</w:t>
      </w:r>
      <w:r w:rsidRPr="00B35970">
        <w:rPr>
          <w:rFonts w:ascii="Times New Roman" w:hAnsi="Times New Roman" w:cs="Times New Roman"/>
          <w:sz w:val="28"/>
          <w:szCs w:val="28"/>
        </w:rPr>
        <w:t xml:space="preserve">0 годы»  включает в себя основные мероприятия по реализации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которые направлены на строительство новой и модернизацию существующей системы коммунальной инфраструктуры в целях нового строительства и развития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B35970">
        <w:rPr>
          <w:rFonts w:ascii="Times New Roman" w:hAnsi="Times New Roman" w:cs="Times New Roman"/>
          <w:sz w:val="28"/>
          <w:szCs w:val="28"/>
        </w:rPr>
        <w:t>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3597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 06.10.2003 № 131-ФЗ «Об общих принципах организации местного </w:t>
      </w:r>
      <w:r w:rsidRPr="00B3597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59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30.12. 2004 № </w:t>
      </w:r>
      <w:r w:rsidRPr="00B35970">
        <w:rPr>
          <w:rFonts w:ascii="Times New Roman" w:hAnsi="Times New Roman" w:cs="Times New Roman"/>
          <w:sz w:val="28"/>
          <w:szCs w:val="28"/>
        </w:rPr>
        <w:t xml:space="preserve">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970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970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97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систем коммунальной инфраструктуры (водоснабжение, </w:t>
      </w:r>
      <w:r>
        <w:rPr>
          <w:rFonts w:ascii="Times New Roman" w:hAnsi="Times New Roman" w:cs="Times New Roman"/>
          <w:sz w:val="28"/>
          <w:szCs w:val="28"/>
        </w:rPr>
        <w:t>утилизация</w:t>
      </w:r>
      <w:r w:rsidRPr="00B35970">
        <w:rPr>
          <w:rFonts w:ascii="Times New Roman" w:hAnsi="Times New Roman" w:cs="Times New Roman"/>
          <w:sz w:val="28"/>
          <w:szCs w:val="28"/>
        </w:rPr>
        <w:t xml:space="preserve"> (захоронени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970">
        <w:rPr>
          <w:rFonts w:ascii="Times New Roman" w:hAnsi="Times New Roman" w:cs="Times New Roman"/>
          <w:sz w:val="28"/>
          <w:szCs w:val="28"/>
        </w:rPr>
        <w:t>) твердых бытовых отходов, электроснабжение и газоснабжение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5970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сельсовет, бюджетными учреждениями района, а также  подрядными организациями, привлекаемыми  администрацией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в соответствии с существующим законодательством.</w:t>
      </w:r>
    </w:p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устойчивое развитие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Данная Программа служит основанием для разработки инвестиционных программ организаций коммунального комплекса.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Pr="00B35970" w:rsidRDefault="00EE015D" w:rsidP="00EE0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59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E015D" w:rsidRPr="00B35970" w:rsidRDefault="00EE015D" w:rsidP="00EE01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Программа в перспективе направлена на решение следующих основных задач: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жилищного и промышленного </w:t>
      </w:r>
      <w:r w:rsidRPr="00B3597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35970">
        <w:rPr>
          <w:rFonts w:ascii="Times New Roman" w:hAnsi="Times New Roman" w:cs="Times New Roman"/>
          <w:sz w:val="28"/>
          <w:szCs w:val="28"/>
        </w:rPr>
        <w:t xml:space="preserve">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сельсовет, осуществления комплексного освоения земельных участков;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- улучшение состояния окружающей среды, экологическая безопасность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35970">
        <w:rPr>
          <w:rFonts w:ascii="Times New Roman" w:hAnsi="Times New Roman" w:cs="Times New Roman"/>
          <w:sz w:val="28"/>
          <w:szCs w:val="28"/>
        </w:rPr>
        <w:t>, создание благоприятных условий для проживания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97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5970">
        <w:rPr>
          <w:rFonts w:ascii="Times New Roman" w:hAnsi="Times New Roman" w:cs="Times New Roman"/>
          <w:sz w:val="28"/>
          <w:szCs w:val="28"/>
        </w:rPr>
        <w:t>ан;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EE015D" w:rsidRPr="00B35970" w:rsidRDefault="00EE015D" w:rsidP="00EE015D">
      <w:pPr>
        <w:pStyle w:val="af6"/>
        <w:jc w:val="both"/>
        <w:rPr>
          <w:sz w:val="28"/>
          <w:szCs w:val="28"/>
        </w:rPr>
      </w:pPr>
    </w:p>
    <w:p w:rsidR="00EE015D" w:rsidRDefault="00B87AA6" w:rsidP="00B87AA6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КОММУНАЛЬНОЙ ИНФРАСТРУКТУРЫ МУНИЦИПАЛЬНОГО ОБРАЗОВАНИЯ </w:t>
      </w:r>
      <w:r w:rsidR="007379AD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B35970">
        <w:rPr>
          <w:rFonts w:ascii="Times New Roman" w:hAnsi="Times New Roman" w:cs="Times New Roman"/>
          <w:b/>
          <w:sz w:val="28"/>
          <w:szCs w:val="28"/>
        </w:rPr>
        <w:t xml:space="preserve"> СЕЛЬСОВЕТ И ОСНОВНЫЕ НАПРАВЛЕНИЯ МОДЕРНИЗАЦИИ И РАЗВИТИЯ ОБЪЕКТОВ КОММУНАЛЬНОЙ ИНФРАСТРУКТУРЫ</w:t>
      </w:r>
    </w:p>
    <w:p w:rsidR="00EE015D" w:rsidRDefault="00EE015D" w:rsidP="00EE015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Pr="008442FE" w:rsidRDefault="00EE015D" w:rsidP="00EE015D">
      <w:pPr>
        <w:pStyle w:val="af4"/>
        <w:numPr>
          <w:ilvl w:val="1"/>
          <w:numId w:val="16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442FE">
        <w:rPr>
          <w:rFonts w:ascii="Times New Roman" w:hAnsi="Times New Roman"/>
          <w:b/>
          <w:sz w:val="28"/>
          <w:szCs w:val="28"/>
        </w:rPr>
        <w:t>Существующая система водоснабжения и перспектива ее развития</w:t>
      </w:r>
    </w:p>
    <w:p w:rsidR="00EE015D" w:rsidRPr="008442FE" w:rsidRDefault="00EE015D" w:rsidP="00EE015D">
      <w:pPr>
        <w:pStyle w:val="af4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EE015D" w:rsidRPr="00F87B9D" w:rsidRDefault="00EE015D" w:rsidP="00EE0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774">
        <w:rPr>
          <w:sz w:val="28"/>
          <w:szCs w:val="28"/>
        </w:rPr>
        <w:t>Основным источником хозяйственно-питьевого,</w:t>
      </w:r>
      <w:r w:rsidRPr="00F87B9D">
        <w:rPr>
          <w:sz w:val="28"/>
          <w:szCs w:val="28"/>
        </w:rPr>
        <w:t xml:space="preserve"> противопожарного и производственного водоснабжения </w:t>
      </w:r>
      <w:r>
        <w:rPr>
          <w:sz w:val="28"/>
          <w:szCs w:val="28"/>
        </w:rPr>
        <w:t xml:space="preserve">в сёлах сельсовета </w:t>
      </w:r>
      <w:r w:rsidRPr="00F87B9D">
        <w:rPr>
          <w:sz w:val="28"/>
          <w:szCs w:val="28"/>
        </w:rPr>
        <w:t xml:space="preserve">являются  подземные воды современного аллювиального водоносного горизонта. </w:t>
      </w:r>
    </w:p>
    <w:p w:rsidR="00EE015D" w:rsidRDefault="00EE015D" w:rsidP="00EE01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Сельское поселение</w:t>
      </w:r>
      <w:r w:rsidRPr="00F87B9D">
        <w:rPr>
          <w:sz w:val="28"/>
          <w:szCs w:val="28"/>
        </w:rPr>
        <w:t xml:space="preserve"> относится к достаточно обеспеченн</w:t>
      </w:r>
      <w:r>
        <w:rPr>
          <w:sz w:val="28"/>
          <w:szCs w:val="28"/>
        </w:rPr>
        <w:t>ому</w:t>
      </w:r>
      <w:r w:rsidRPr="00F87B9D">
        <w:rPr>
          <w:sz w:val="28"/>
          <w:szCs w:val="28"/>
        </w:rPr>
        <w:t xml:space="preserve"> артезианскими источниками водоснабжени</w:t>
      </w:r>
      <w:r>
        <w:rPr>
          <w:sz w:val="28"/>
          <w:szCs w:val="28"/>
        </w:rPr>
        <w:t>ю</w:t>
      </w:r>
      <w:r w:rsidRPr="00F87B9D">
        <w:rPr>
          <w:sz w:val="28"/>
          <w:szCs w:val="28"/>
        </w:rPr>
        <w:t xml:space="preserve">. </w:t>
      </w:r>
    </w:p>
    <w:p w:rsidR="00406A9D" w:rsidRPr="00DA04BB" w:rsidRDefault="00EE015D" w:rsidP="00DA04BB">
      <w:pPr>
        <w:pStyle w:val="20"/>
        <w:tabs>
          <w:tab w:val="num" w:pos="709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DA04BB">
        <w:rPr>
          <w:rFonts w:ascii="Times New Roman" w:hAnsi="Times New Roman" w:cs="Times New Roman"/>
          <w:sz w:val="28"/>
          <w:szCs w:val="28"/>
        </w:rPr>
        <w:t xml:space="preserve">Водоснабжение в </w:t>
      </w:r>
      <w:r w:rsidR="00157489" w:rsidRPr="00DA04BB">
        <w:rPr>
          <w:rFonts w:ascii="Times New Roman" w:hAnsi="Times New Roman" w:cs="Times New Roman"/>
          <w:sz w:val="28"/>
          <w:szCs w:val="28"/>
        </w:rPr>
        <w:t xml:space="preserve">сёлах </w:t>
      </w:r>
      <w:r w:rsidR="007379AD">
        <w:rPr>
          <w:rFonts w:ascii="Times New Roman" w:hAnsi="Times New Roman" w:cs="Times New Roman"/>
          <w:sz w:val="28"/>
          <w:szCs w:val="28"/>
        </w:rPr>
        <w:t>Бурунча</w:t>
      </w:r>
      <w:r w:rsidR="00157489" w:rsidRPr="00DA04BB">
        <w:rPr>
          <w:rFonts w:ascii="Times New Roman" w:hAnsi="Times New Roman" w:cs="Times New Roman"/>
          <w:sz w:val="28"/>
          <w:szCs w:val="28"/>
        </w:rPr>
        <w:t xml:space="preserve">, </w:t>
      </w:r>
      <w:r w:rsidR="007379AD">
        <w:rPr>
          <w:rFonts w:ascii="Times New Roman" w:hAnsi="Times New Roman" w:cs="Times New Roman"/>
          <w:sz w:val="28"/>
          <w:szCs w:val="28"/>
        </w:rPr>
        <w:t>Новомихайловка</w:t>
      </w:r>
      <w:r w:rsidR="00157489" w:rsidRPr="00DA04B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DA04B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DA04BB">
        <w:rPr>
          <w:rFonts w:ascii="Times New Roman" w:hAnsi="Times New Roman" w:cs="Times New Roman"/>
          <w:sz w:val="28"/>
          <w:szCs w:val="28"/>
        </w:rPr>
        <w:t xml:space="preserve"> сельсовет организовано от централизованной системы, включающей водозаборный узел и водопроводные сети. </w:t>
      </w:r>
      <w:r w:rsidR="00DA04BB" w:rsidRPr="00DA04BB">
        <w:rPr>
          <w:rFonts w:ascii="Times New Roman" w:hAnsi="Times New Roman" w:cs="Times New Roman"/>
          <w:sz w:val="28"/>
          <w:szCs w:val="28"/>
        </w:rPr>
        <w:t>Ц</w:t>
      </w:r>
      <w:r w:rsidR="00406A9D" w:rsidRPr="00DA04BB">
        <w:rPr>
          <w:rFonts w:ascii="Times New Roman" w:hAnsi="Times New Roman" w:cs="Times New Roman"/>
          <w:sz w:val="28"/>
        </w:rPr>
        <w:t>ентрализованное водоснабжение составляет около 92,0 %. Остальные 8% имеют индивидуальные скважины. По микробиологическим показателям качество питьевой воды  соответствует требованиям САНПИН 2.1.4. 107401 п3.3. «Вода питьевая».</w:t>
      </w:r>
    </w:p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BB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поставщиками</w:t>
      </w:r>
      <w:r w:rsidRPr="00FB49BB">
        <w:rPr>
          <w:rFonts w:ascii="Times New Roman" w:hAnsi="Times New Roman" w:cs="Times New Roman"/>
          <w:sz w:val="28"/>
          <w:szCs w:val="28"/>
        </w:rPr>
        <w:t xml:space="preserve"> водоснабжения для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FB49BB">
        <w:rPr>
          <w:rFonts w:ascii="Times New Roman" w:hAnsi="Times New Roman" w:cs="Times New Roman"/>
          <w:sz w:val="28"/>
          <w:szCs w:val="28"/>
        </w:rPr>
        <w:t xml:space="preserve"> сельсовет является ООО «Водоканал», ООО «Теплосеть». </w:t>
      </w:r>
    </w:p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Все эксплуатируемые источники имеют </w:t>
      </w:r>
      <w:r w:rsidRPr="00B35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970">
        <w:rPr>
          <w:rFonts w:ascii="Times New Roman" w:hAnsi="Times New Roman" w:cs="Times New Roman"/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</w:t>
      </w:r>
      <w:r w:rsidRPr="00B35970">
        <w:rPr>
          <w:rFonts w:ascii="Times New Roman" w:hAnsi="Times New Roman" w:cs="Times New Roman"/>
          <w:sz w:val="28"/>
          <w:szCs w:val="28"/>
        </w:rPr>
        <w:lastRenderedPageBreak/>
        <w:t>назначения».</w:t>
      </w:r>
    </w:p>
    <w:p w:rsidR="00EE015D" w:rsidRPr="00157489" w:rsidRDefault="00EE015D" w:rsidP="00EE015D">
      <w:pPr>
        <w:pStyle w:val="ad"/>
        <w:keepNext/>
        <w:tabs>
          <w:tab w:val="num" w:pos="360"/>
        </w:tabs>
        <w:spacing w:before="240" w:after="60"/>
        <w:contextualSpacing/>
        <w:outlineLvl w:val="4"/>
        <w:rPr>
          <w:b w:val="0"/>
          <w:sz w:val="32"/>
          <w:szCs w:val="32"/>
        </w:rPr>
      </w:pPr>
      <w:r w:rsidRPr="00157489">
        <w:rPr>
          <w:sz w:val="32"/>
          <w:szCs w:val="32"/>
        </w:rPr>
        <w:t>Таблица 1</w:t>
      </w:r>
      <w:r w:rsidRPr="00157489">
        <w:rPr>
          <w:sz w:val="32"/>
          <w:szCs w:val="32"/>
        </w:rPr>
        <w:noBreakHyphen/>
      </w:r>
      <w:r w:rsidRPr="00157489">
        <w:rPr>
          <w:b w:val="0"/>
          <w:sz w:val="32"/>
          <w:szCs w:val="32"/>
        </w:rPr>
        <w:fldChar w:fldCharType="begin"/>
      </w:r>
      <w:r w:rsidRPr="00157489">
        <w:rPr>
          <w:sz w:val="32"/>
          <w:szCs w:val="32"/>
        </w:rPr>
        <w:instrText xml:space="preserve"> SEQ Таблица \* ARABIC \s 2 </w:instrText>
      </w:r>
      <w:r w:rsidRPr="00157489">
        <w:rPr>
          <w:b w:val="0"/>
          <w:sz w:val="32"/>
          <w:szCs w:val="32"/>
        </w:rPr>
        <w:fldChar w:fldCharType="separate"/>
      </w:r>
      <w:r w:rsidR="00DD0CAC">
        <w:rPr>
          <w:noProof/>
          <w:sz w:val="32"/>
          <w:szCs w:val="32"/>
        </w:rPr>
        <w:t>1</w:t>
      </w:r>
      <w:r w:rsidRPr="00157489">
        <w:rPr>
          <w:b w:val="0"/>
          <w:sz w:val="32"/>
          <w:szCs w:val="32"/>
        </w:rPr>
        <w:fldChar w:fldCharType="end"/>
      </w:r>
      <w:r w:rsidRPr="00157489">
        <w:rPr>
          <w:sz w:val="32"/>
          <w:szCs w:val="32"/>
        </w:rPr>
        <w:t xml:space="preserve"> Сведения о наличии скважин и водопроводных сетей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1"/>
        <w:gridCol w:w="2253"/>
        <w:gridCol w:w="1276"/>
        <w:gridCol w:w="1276"/>
        <w:gridCol w:w="2693"/>
        <w:gridCol w:w="2126"/>
      </w:tblGrid>
      <w:tr w:rsidR="00F06BF7" w:rsidRPr="00B35970" w:rsidTr="00F06BF7">
        <w:trPr>
          <w:cantSplit/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нный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BF7" w:rsidRPr="00B35970" w:rsidRDefault="00406A9D" w:rsidP="0065751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BF7" w:rsidRPr="00B35970">
              <w:rPr>
                <w:rFonts w:ascii="Times New Roman" w:hAnsi="Times New Roman" w:cs="Times New Roman"/>
                <w:sz w:val="28"/>
                <w:szCs w:val="28"/>
              </w:rPr>
              <w:t>кважины, шт</w:t>
            </w:r>
            <w:r w:rsidR="00F06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BF7" w:rsidRDefault="00F06BF7" w:rsidP="0065751E">
            <w:pPr>
              <w:ind w:right="-104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Глубина скваж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BF7" w:rsidRPr="00B35970" w:rsidRDefault="00F06BF7" w:rsidP="0065751E">
            <w:pPr>
              <w:ind w:right="-104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BF7" w:rsidRDefault="00F06BF7" w:rsidP="00F06BF7">
            <w:pPr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6BF7" w:rsidRPr="00B35970" w:rsidRDefault="00F06BF7" w:rsidP="00F0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A9D" w:rsidRDefault="00406A9D" w:rsidP="00406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7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Износ </w:t>
            </w:r>
          </w:p>
          <w:p w:rsidR="00406A9D" w:rsidRPr="00BC7944" w:rsidRDefault="00406A9D" w:rsidP="00406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7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F06BF7" w:rsidRPr="00B35970" w:rsidRDefault="00F06BF7" w:rsidP="0065751E">
            <w:pPr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BF7" w:rsidRPr="00B35970" w:rsidTr="0065751E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F06BF7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BF7" w:rsidRPr="00B35970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A9D" w:rsidRPr="00B35970" w:rsidTr="0065751E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A9D" w:rsidRPr="00071C7A" w:rsidRDefault="00406A9D" w:rsidP="0065751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071C7A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071C7A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071C7A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071C7A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06A9D" w:rsidRPr="00B35970" w:rsidTr="0065751E">
        <w:trPr>
          <w:cantSplit/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50559F" w:rsidRDefault="00F66C1B" w:rsidP="00F6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с.Новомихайловка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A9D" w:rsidRPr="0050559F" w:rsidRDefault="00406A9D" w:rsidP="0065751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9D" w:rsidRPr="0050559F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9D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A9D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  <w:p w:rsidR="00406A9D" w:rsidRPr="0050559F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50559F" w:rsidRDefault="00F66C1B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06A9D" w:rsidRPr="00B35970" w:rsidTr="0065751E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A9D" w:rsidRDefault="00406A9D" w:rsidP="0065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A9D" w:rsidRPr="00406A9D" w:rsidRDefault="00406A9D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A9D" w:rsidRPr="00406A9D" w:rsidRDefault="00F66C1B" w:rsidP="006575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9D" w:rsidRPr="00B35970" w:rsidRDefault="00406A9D" w:rsidP="0065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015D" w:rsidRPr="00B35970" w:rsidRDefault="00EE015D" w:rsidP="00EE015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Все водозаборы расположены в черте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5970">
        <w:rPr>
          <w:rFonts w:ascii="Times New Roman" w:hAnsi="Times New Roman" w:cs="Times New Roman"/>
          <w:sz w:val="28"/>
          <w:szCs w:val="28"/>
        </w:rPr>
        <w:t>нных пунктов.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 составляет </w:t>
      </w:r>
      <w:r w:rsidR="00F66C1B">
        <w:rPr>
          <w:rFonts w:ascii="Times New Roman" w:hAnsi="Times New Roman" w:cs="Times New Roman"/>
          <w:sz w:val="28"/>
          <w:szCs w:val="28"/>
        </w:rPr>
        <w:t>8,8</w:t>
      </w:r>
      <w:r w:rsidRPr="00B3597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EE015D" w:rsidRPr="00B35970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по услуге водоснабжения составляет </w:t>
      </w:r>
      <w:r w:rsidR="00F66C1B">
        <w:rPr>
          <w:rFonts w:ascii="Times New Roman" w:hAnsi="Times New Roman" w:cs="Times New Roman"/>
          <w:sz w:val="28"/>
          <w:szCs w:val="28"/>
        </w:rPr>
        <w:t>580</w:t>
      </w:r>
      <w:r w:rsidRPr="00B3597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66EC8">
        <w:rPr>
          <w:rFonts w:ascii="Times New Roman" w:hAnsi="Times New Roman" w:cs="Times New Roman"/>
          <w:sz w:val="28"/>
          <w:szCs w:val="28"/>
        </w:rPr>
        <w:t>5</w:t>
      </w:r>
      <w:r w:rsidR="00F66C1B">
        <w:rPr>
          <w:rFonts w:ascii="Times New Roman" w:hAnsi="Times New Roman" w:cs="Times New Roman"/>
          <w:sz w:val="28"/>
          <w:szCs w:val="28"/>
        </w:rPr>
        <w:t xml:space="preserve"> бюджетных организаций и </w:t>
      </w:r>
      <w:r w:rsidR="00B66EC8">
        <w:rPr>
          <w:rFonts w:ascii="Times New Roman" w:hAnsi="Times New Roman" w:cs="Times New Roman"/>
          <w:sz w:val="28"/>
          <w:szCs w:val="28"/>
        </w:rPr>
        <w:t>2</w:t>
      </w:r>
      <w:r w:rsidRPr="00B35970">
        <w:rPr>
          <w:rFonts w:ascii="Times New Roman" w:hAnsi="Times New Roman" w:cs="Times New Roman"/>
          <w:sz w:val="28"/>
          <w:szCs w:val="28"/>
        </w:rPr>
        <w:t xml:space="preserve"> прочих потребителей. </w:t>
      </w:r>
    </w:p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EE015D" w:rsidRPr="008442FE" w:rsidRDefault="00EE015D" w:rsidP="00EE015D">
      <w:pPr>
        <w:pStyle w:val="a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8442FE">
        <w:rPr>
          <w:rFonts w:ascii="Times New Roman" w:hAnsi="Times New Roman"/>
          <w:sz w:val="28"/>
          <w:szCs w:val="28"/>
        </w:rPr>
        <w:t>для нужд населения –85,7%</w:t>
      </w:r>
      <w:r>
        <w:rPr>
          <w:rFonts w:ascii="Times New Roman" w:hAnsi="Times New Roman"/>
          <w:sz w:val="28"/>
          <w:szCs w:val="28"/>
        </w:rPr>
        <w:t>;</w:t>
      </w:r>
    </w:p>
    <w:p w:rsidR="00EE015D" w:rsidRPr="00E211CE" w:rsidRDefault="00EE015D" w:rsidP="00EE015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бюджетофинансируемым организациям –5,3%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15D" w:rsidRDefault="00EE015D" w:rsidP="00EE015D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прочим потребителям -9,0%</w:t>
      </w:r>
    </w:p>
    <w:p w:rsidR="00EE015D" w:rsidRPr="00E211CE" w:rsidRDefault="00EE015D" w:rsidP="00EE015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Pr="00E211CE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 xml:space="preserve">Одной из основных проблем в </w:t>
      </w:r>
      <w:r>
        <w:rPr>
          <w:rFonts w:ascii="Times New Roman" w:hAnsi="Times New Roman" w:cs="Times New Roman"/>
          <w:sz w:val="28"/>
          <w:szCs w:val="28"/>
        </w:rPr>
        <w:t>Воздвиженском</w:t>
      </w:r>
      <w:r w:rsidRPr="00E211CE">
        <w:rPr>
          <w:rFonts w:ascii="Times New Roman" w:hAnsi="Times New Roman" w:cs="Times New Roman"/>
          <w:sz w:val="28"/>
          <w:szCs w:val="28"/>
        </w:rPr>
        <w:t xml:space="preserve"> сельсовете является большой процент износа водопроводных сетей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6C1B">
        <w:rPr>
          <w:rFonts w:ascii="Times New Roman" w:hAnsi="Times New Roman" w:cs="Times New Roman"/>
          <w:sz w:val="28"/>
          <w:szCs w:val="28"/>
        </w:rPr>
        <w:t xml:space="preserve"> 9</w:t>
      </w:r>
      <w:r w:rsidRPr="00E211CE">
        <w:rPr>
          <w:rFonts w:ascii="Times New Roman" w:hAnsi="Times New Roman" w:cs="Times New Roman"/>
          <w:sz w:val="28"/>
          <w:szCs w:val="28"/>
        </w:rPr>
        <w:t>0%.</w:t>
      </w:r>
    </w:p>
    <w:p w:rsidR="00EE015D" w:rsidRPr="00E211CE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EE015D" w:rsidRPr="00E211CE" w:rsidRDefault="00EE015D" w:rsidP="00EE015D">
      <w:pPr>
        <w:pStyle w:val="7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E211CE">
        <w:rPr>
          <w:rFonts w:ascii="Times New Roman" w:hAnsi="Times New Roman"/>
          <w:color w:val="auto"/>
          <w:sz w:val="28"/>
          <w:szCs w:val="28"/>
        </w:rPr>
        <w:t>Выводы:</w:t>
      </w:r>
    </w:p>
    <w:p w:rsidR="00EE015D" w:rsidRPr="00E211CE" w:rsidRDefault="00EE015D" w:rsidP="00EE015D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требуются изыскания новых источников водоснабжения;</w:t>
      </w:r>
    </w:p>
    <w:p w:rsidR="00EE015D" w:rsidRDefault="00EE015D" w:rsidP="00EE015D">
      <w:pPr>
        <w:numPr>
          <w:ilvl w:val="0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 xml:space="preserve">сети водоснабжения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Бурунчинского</w:t>
      </w:r>
      <w:r w:rsidRPr="00E211CE">
        <w:rPr>
          <w:rFonts w:ascii="Times New Roman" w:hAnsi="Times New Roman" w:cs="Times New Roman"/>
          <w:sz w:val="28"/>
          <w:szCs w:val="28"/>
        </w:rPr>
        <w:t xml:space="preserve"> сельсовета требуют реконструкции из-за высокого процента износа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6C1B">
        <w:rPr>
          <w:rFonts w:ascii="Times New Roman" w:hAnsi="Times New Roman" w:cs="Times New Roman"/>
          <w:sz w:val="28"/>
          <w:szCs w:val="28"/>
        </w:rPr>
        <w:t>9</w:t>
      </w:r>
      <w:r w:rsidRPr="00E211CE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1CE">
        <w:rPr>
          <w:rFonts w:ascii="Times New Roman" w:hAnsi="Times New Roman" w:cs="Times New Roman"/>
          <w:sz w:val="28"/>
          <w:szCs w:val="28"/>
        </w:rPr>
        <w:t>.</w:t>
      </w:r>
    </w:p>
    <w:p w:rsidR="00EE015D" w:rsidRDefault="00EE015D" w:rsidP="00EE0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EE0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EE015D">
      <w:pPr>
        <w:pStyle w:val="5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C4656">
        <w:rPr>
          <w:rFonts w:ascii="Times New Roman" w:hAnsi="Times New Roman"/>
          <w:b/>
          <w:color w:val="auto"/>
          <w:sz w:val="28"/>
          <w:szCs w:val="28"/>
        </w:rPr>
        <w:t>Проектные решения</w:t>
      </w:r>
    </w:p>
    <w:p w:rsidR="00EE015D" w:rsidRPr="008442FE" w:rsidRDefault="00EE015D" w:rsidP="00EE015D"/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 xml:space="preserve">Расходы воды для населения приняты по среднесуточным </w:t>
      </w:r>
      <w:r w:rsidRPr="009C4656">
        <w:rPr>
          <w:rFonts w:ascii="Times New Roman" w:hAnsi="Times New Roman" w:cs="Times New Roman"/>
          <w:sz w:val="28"/>
          <w:szCs w:val="28"/>
        </w:rPr>
        <w:lastRenderedPageBreak/>
        <w:t>укрупненным общероссийским нормам (что не противоречит требованию СНиП 2.04.02.-84*).</w:t>
      </w:r>
    </w:p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DA04BB" w:rsidRDefault="00DA04BB" w:rsidP="00EE015D">
      <w:pPr>
        <w:pStyle w:val="ad"/>
        <w:keepNext/>
        <w:tabs>
          <w:tab w:val="num" w:pos="360"/>
        </w:tabs>
        <w:spacing w:after="60"/>
        <w:contextualSpacing/>
        <w:outlineLvl w:val="4"/>
        <w:rPr>
          <w:sz w:val="28"/>
          <w:szCs w:val="28"/>
        </w:rPr>
      </w:pPr>
    </w:p>
    <w:p w:rsidR="00EE015D" w:rsidRPr="00DA04BB" w:rsidRDefault="00EE015D" w:rsidP="00EE015D">
      <w:pPr>
        <w:pStyle w:val="ad"/>
        <w:keepNext/>
        <w:tabs>
          <w:tab w:val="num" w:pos="360"/>
        </w:tabs>
        <w:spacing w:after="60"/>
        <w:contextualSpacing/>
        <w:outlineLvl w:val="4"/>
        <w:rPr>
          <w:sz w:val="28"/>
          <w:szCs w:val="28"/>
        </w:rPr>
      </w:pPr>
      <w:r w:rsidRPr="00DA04BB">
        <w:rPr>
          <w:sz w:val="28"/>
          <w:szCs w:val="28"/>
        </w:rPr>
        <w:t>Таблица 1</w:t>
      </w:r>
      <w:r w:rsidRPr="00DA04BB">
        <w:rPr>
          <w:sz w:val="28"/>
          <w:szCs w:val="28"/>
        </w:rPr>
        <w:noBreakHyphen/>
      </w:r>
      <w:r w:rsidR="00DA04BB" w:rsidRPr="00DA04BB">
        <w:rPr>
          <w:sz w:val="28"/>
          <w:szCs w:val="28"/>
        </w:rPr>
        <w:t>2</w:t>
      </w:r>
      <w:r w:rsidRPr="00DA04BB">
        <w:rPr>
          <w:sz w:val="28"/>
          <w:szCs w:val="28"/>
        </w:rPr>
        <w:t>. Укрупненные среднесуточные нормы водопотребления</w:t>
      </w:r>
    </w:p>
    <w:p w:rsidR="00EE015D" w:rsidRPr="009C4656" w:rsidRDefault="00EE015D" w:rsidP="00EE0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4395"/>
      </w:tblGrid>
      <w:tr w:rsidR="00EE015D" w:rsidRPr="009C4656" w:rsidTr="0065751E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9C4656">
              <w:rPr>
                <w:sz w:val="28"/>
                <w:szCs w:val="28"/>
              </w:rPr>
              <w:t>№ п/п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9C46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9C4656">
              <w:rPr>
                <w:sz w:val="28"/>
                <w:szCs w:val="28"/>
              </w:rPr>
              <w:t>Нормы водопотребления, л/сут.</w:t>
            </w:r>
          </w:p>
        </w:tc>
      </w:tr>
      <w:tr w:rsidR="00EE015D" w:rsidRPr="009C4656" w:rsidTr="0065751E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EE015D" w:rsidP="00657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EE015D" w:rsidP="006575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9C4656" w:rsidRDefault="00157489" w:rsidP="0065751E">
            <w:pPr>
              <w:pStyle w:val="Normal10-020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203</w:t>
            </w:r>
            <w:r w:rsidR="00EE015D" w:rsidRPr="009C4656">
              <w:rPr>
                <w:sz w:val="28"/>
                <w:szCs w:val="28"/>
              </w:rPr>
              <w:t>0 году</w:t>
            </w:r>
          </w:p>
        </w:tc>
      </w:tr>
      <w:tr w:rsidR="00EE015D" w:rsidRPr="009C4656" w:rsidTr="0065751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Населённые пункты с численностью населения более 100 человек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F66C1B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EE015D" w:rsidRPr="009C4656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Суммарные расходы воды на нужды населения, животноводство, водопотребление и водообеспечение поселения приведены в таблице 1-2  «Прогнозные расходы воды на хозяйственно-питьевые нужды».</w:t>
      </w:r>
    </w:p>
    <w:p w:rsidR="00EE015D" w:rsidRDefault="00EE015D" w:rsidP="00EE015D">
      <w:pPr>
        <w:ind w:firstLine="709"/>
        <w:jc w:val="both"/>
        <w:rPr>
          <w:sz w:val="27"/>
          <w:szCs w:val="27"/>
        </w:rPr>
      </w:pPr>
    </w:p>
    <w:p w:rsidR="00EE015D" w:rsidRPr="001E0140" w:rsidRDefault="00EE015D" w:rsidP="00EE015D">
      <w:pPr>
        <w:keepNext/>
        <w:spacing w:before="100" w:beforeAutospacing="1" w:after="11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40">
        <w:rPr>
          <w:rFonts w:ascii="Times New Roman" w:hAnsi="Times New Roman" w:cs="Times New Roman"/>
          <w:sz w:val="28"/>
          <w:szCs w:val="28"/>
        </w:rPr>
        <w:t>Таблица 1</w:t>
      </w:r>
      <w:r w:rsidRPr="001E0140">
        <w:rPr>
          <w:rFonts w:ascii="Times New Roman" w:hAnsi="Times New Roman" w:cs="Times New Roman"/>
          <w:sz w:val="28"/>
          <w:szCs w:val="28"/>
        </w:rPr>
        <w:noBreakHyphen/>
      </w:r>
      <w:r w:rsidR="00DA0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140">
        <w:rPr>
          <w:rFonts w:ascii="Times New Roman" w:hAnsi="Times New Roman" w:cs="Times New Roman"/>
          <w:sz w:val="28"/>
          <w:szCs w:val="28"/>
        </w:rPr>
        <w:t xml:space="preserve"> Прогнозные расходы воды на хозяйственно-питьевые нужды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851"/>
        <w:gridCol w:w="2027"/>
      </w:tblGrid>
      <w:tr w:rsidR="00EE015D" w:rsidRPr="001E0140" w:rsidTr="0065751E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ind w:firstLin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Населённые пункты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населения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ind w:hanging="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>Расход воды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тыс. м куб./сут.</w:t>
            </w:r>
          </w:p>
        </w:tc>
      </w:tr>
      <w:tr w:rsidR="00EE015D" w:rsidRPr="001E0140" w:rsidTr="0065751E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ind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Default="00EE015D" w:rsidP="0065751E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1E0140">
              <w:rPr>
                <w:b w:val="0"/>
                <w:sz w:val="28"/>
                <w:szCs w:val="28"/>
              </w:rPr>
              <w:t>к 20</w:t>
            </w:r>
            <w:r w:rsidR="00157489">
              <w:rPr>
                <w:b w:val="0"/>
                <w:sz w:val="28"/>
                <w:szCs w:val="28"/>
              </w:rPr>
              <w:t>3</w:t>
            </w:r>
            <w:r w:rsidRPr="001E0140">
              <w:rPr>
                <w:b w:val="0"/>
                <w:sz w:val="28"/>
                <w:szCs w:val="28"/>
              </w:rPr>
              <w:t>0 году</w:t>
            </w:r>
          </w:p>
          <w:p w:rsidR="00EE015D" w:rsidRPr="001E0140" w:rsidRDefault="00EE015D" w:rsidP="0065751E">
            <w:pPr>
              <w:pStyle w:val="Normal10-020"/>
              <w:keepNext/>
              <w:rPr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Default="00EE015D" w:rsidP="0065751E">
            <w:pPr>
              <w:pStyle w:val="Normal10-020"/>
              <w:keepNext/>
              <w:rPr>
                <w:b w:val="0"/>
                <w:sz w:val="28"/>
                <w:szCs w:val="28"/>
              </w:rPr>
            </w:pPr>
            <w:r w:rsidRPr="001E0140">
              <w:rPr>
                <w:b w:val="0"/>
                <w:sz w:val="28"/>
                <w:szCs w:val="28"/>
              </w:rPr>
              <w:t>к 20</w:t>
            </w:r>
            <w:r w:rsidR="00157489">
              <w:rPr>
                <w:b w:val="0"/>
                <w:sz w:val="28"/>
                <w:szCs w:val="28"/>
              </w:rPr>
              <w:t>3</w:t>
            </w:r>
            <w:r w:rsidRPr="001E0140">
              <w:rPr>
                <w:b w:val="0"/>
                <w:sz w:val="28"/>
                <w:szCs w:val="28"/>
              </w:rPr>
              <w:t>0 году</w:t>
            </w:r>
          </w:p>
          <w:p w:rsidR="00EE015D" w:rsidRPr="001E0140" w:rsidRDefault="00EE015D" w:rsidP="0065751E">
            <w:pPr>
              <w:pStyle w:val="Normal10-020"/>
              <w:keepNext/>
              <w:rPr>
                <w:b w:val="0"/>
                <w:sz w:val="28"/>
                <w:szCs w:val="28"/>
              </w:rPr>
            </w:pPr>
          </w:p>
        </w:tc>
      </w:tr>
      <w:tr w:rsidR="00EE015D" w:rsidRPr="001E0140" w:rsidTr="0065751E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1374EE" w:rsidP="00657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6EC8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B66EC8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E015D" w:rsidRPr="001E0140" w:rsidTr="0065751E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EE015D" w:rsidP="006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0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C1B">
              <w:rPr>
                <w:rFonts w:ascii="Times New Roman" w:hAnsi="Times New Roman" w:cs="Times New Roman"/>
                <w:sz w:val="28"/>
                <w:szCs w:val="28"/>
              </w:rPr>
              <w:t>Новомихайловка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1374EE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E0140" w:rsidRDefault="00B66EC8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E015D" w:rsidRPr="001E0140" w:rsidRDefault="00EE015D" w:rsidP="00EE015D">
      <w:pPr>
        <w:tabs>
          <w:tab w:val="num" w:pos="-57"/>
        </w:tabs>
        <w:spacing w:before="24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14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 w:rsidRPr="001E0140">
        <w:rPr>
          <w:rFonts w:ascii="Times New Roman" w:hAnsi="Times New Roman" w:cs="Times New Roman"/>
          <w:sz w:val="28"/>
          <w:szCs w:val="28"/>
        </w:rPr>
        <w:t>расхода воды на хозяйственно-питьевые нужды</w:t>
      </w:r>
      <w:r w:rsidRPr="001E0140">
        <w:rPr>
          <w:rFonts w:ascii="Times New Roman" w:hAnsi="Times New Roman" w:cs="Times New Roman"/>
          <w:spacing w:val="-4"/>
          <w:sz w:val="28"/>
          <w:szCs w:val="28"/>
        </w:rPr>
        <w:t xml:space="preserve"> к 20</w:t>
      </w:r>
      <w:r w:rsidR="0015748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1E0140">
        <w:rPr>
          <w:rFonts w:ascii="Times New Roman" w:hAnsi="Times New Roman" w:cs="Times New Roman"/>
          <w:spacing w:val="-4"/>
          <w:sz w:val="28"/>
          <w:szCs w:val="28"/>
        </w:rPr>
        <w:t>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EE015D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FE">
        <w:rPr>
          <w:rFonts w:ascii="Times New Roman" w:hAnsi="Times New Roman" w:cs="Times New Roman"/>
          <w:sz w:val="28"/>
          <w:szCs w:val="28"/>
        </w:rPr>
        <w:t>Расходы воды для нужд животноводства определены по следующим усредненным нормам:</w:t>
      </w:r>
    </w:p>
    <w:p w:rsidR="00EE015D" w:rsidRPr="008442FE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EE015D">
      <w:pPr>
        <w:pStyle w:val="ad"/>
        <w:keepNext/>
        <w:tabs>
          <w:tab w:val="num" w:pos="360"/>
        </w:tabs>
        <w:contextualSpacing/>
        <w:outlineLvl w:val="4"/>
        <w:rPr>
          <w:sz w:val="27"/>
          <w:szCs w:val="27"/>
        </w:rPr>
      </w:pPr>
      <w:r>
        <w:rPr>
          <w:sz w:val="27"/>
          <w:szCs w:val="27"/>
        </w:rPr>
        <w:lastRenderedPageBreak/>
        <w:t>Таблица 1</w:t>
      </w:r>
      <w:r>
        <w:rPr>
          <w:sz w:val="27"/>
          <w:szCs w:val="27"/>
        </w:rPr>
        <w:noBreakHyphen/>
      </w:r>
      <w:r w:rsidR="00DA04BB">
        <w:rPr>
          <w:sz w:val="27"/>
          <w:szCs w:val="27"/>
        </w:rPr>
        <w:t>4</w:t>
      </w:r>
      <w:r>
        <w:rPr>
          <w:sz w:val="27"/>
          <w:szCs w:val="27"/>
        </w:rPr>
        <w:t>. Нормативные показатели расходов воды на животноводство</w:t>
      </w:r>
    </w:p>
    <w:p w:rsidR="00EE015D" w:rsidRPr="00D46C8F" w:rsidRDefault="00EE015D" w:rsidP="00EE0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4677"/>
      </w:tblGrid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D46C8F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№ п/п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D46C8F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D46C8F" w:rsidRDefault="00EE015D" w:rsidP="0065751E">
            <w:pPr>
              <w:pStyle w:val="Normal10-020"/>
              <w:rPr>
                <w:sz w:val="28"/>
                <w:szCs w:val="28"/>
              </w:rPr>
            </w:pPr>
            <w:r w:rsidRPr="00D46C8F">
              <w:rPr>
                <w:sz w:val="28"/>
                <w:szCs w:val="28"/>
              </w:rPr>
              <w:t>Нормы водопотребления, л/сут.</w:t>
            </w:r>
          </w:p>
        </w:tc>
      </w:tr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EE015D">
            <w:pPr>
              <w:pStyle w:val="11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EE015D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EE015D">
            <w:pPr>
              <w:pStyle w:val="11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EE015D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EE015D">
            <w:pPr>
              <w:pStyle w:val="11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EE015D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EE015D">
            <w:pPr>
              <w:pStyle w:val="11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овцы, козы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EE015D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015D" w:rsidRPr="00D46C8F" w:rsidTr="0065751E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EE015D">
            <w:pPr>
              <w:pStyle w:val="11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705996" w:rsidRDefault="00EE015D" w:rsidP="0065751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птица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705996" w:rsidRDefault="00EE015D" w:rsidP="0065751E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015D" w:rsidRDefault="00EE015D" w:rsidP="00EE015D">
      <w:pPr>
        <w:pStyle w:val="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E5EB4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</w:p>
    <w:p w:rsidR="00EE015D" w:rsidRPr="00F27BAB" w:rsidRDefault="00EE015D" w:rsidP="00EE015D"/>
    <w:p w:rsidR="00EE015D" w:rsidRPr="008E5EB4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EE015D" w:rsidRPr="008E5EB4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подземных источников водоснабжения:</w:t>
      </w:r>
    </w:p>
    <w:p w:rsidR="00EE015D" w:rsidRPr="008E5EB4" w:rsidRDefault="00EE015D" w:rsidP="00EE015D">
      <w:pPr>
        <w:pStyle w:val="af8"/>
        <w:numPr>
          <w:ilvl w:val="0"/>
          <w:numId w:val="14"/>
        </w:numPr>
        <w:tabs>
          <w:tab w:val="left" w:pos="357"/>
        </w:tabs>
        <w:ind w:firstLine="709"/>
        <w:rPr>
          <w:sz w:val="28"/>
          <w:szCs w:val="28"/>
        </w:rPr>
      </w:pPr>
      <w:r w:rsidRPr="008E5EB4">
        <w:rPr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8E5EB4">
          <w:rPr>
            <w:sz w:val="28"/>
            <w:szCs w:val="28"/>
          </w:rPr>
          <w:t>50 м</w:t>
        </w:r>
      </w:smartTag>
      <w:r w:rsidRPr="008E5EB4">
        <w:rPr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</w:t>
      </w:r>
      <w:r>
        <w:rPr>
          <w:sz w:val="28"/>
          <w:szCs w:val="28"/>
        </w:rPr>
        <w:t>на головных сооружениях;</w:t>
      </w:r>
    </w:p>
    <w:p w:rsidR="00EE015D" w:rsidRPr="008E5EB4" w:rsidRDefault="00EE015D" w:rsidP="00EE015D">
      <w:pPr>
        <w:pStyle w:val="af8"/>
        <w:numPr>
          <w:ilvl w:val="0"/>
          <w:numId w:val="14"/>
        </w:numPr>
        <w:tabs>
          <w:tab w:val="left" w:pos="357"/>
        </w:tabs>
        <w:spacing w:before="0"/>
        <w:ind w:firstLine="709"/>
        <w:rPr>
          <w:sz w:val="28"/>
          <w:szCs w:val="28"/>
        </w:rPr>
      </w:pPr>
      <w:r w:rsidRPr="008E5EB4">
        <w:rPr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EE015D" w:rsidRPr="008E5EB4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Границы зон определяются и обосновываются специальным проектом.</w:t>
      </w:r>
    </w:p>
    <w:p w:rsidR="00EE015D" w:rsidRPr="008E5EB4" w:rsidRDefault="00EE015D" w:rsidP="00EE0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EE015D" w:rsidRPr="00F27BAB" w:rsidRDefault="00EE015D" w:rsidP="00071C7A">
      <w:pPr>
        <w:pStyle w:val="5"/>
        <w:spacing w:before="12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7BAB">
        <w:rPr>
          <w:rFonts w:ascii="Times New Roman" w:hAnsi="Times New Roman"/>
          <w:b/>
          <w:color w:val="auto"/>
          <w:sz w:val="28"/>
          <w:szCs w:val="28"/>
        </w:rPr>
        <w:t>Схема водоснабжения</w:t>
      </w:r>
    </w:p>
    <w:p w:rsidR="00EE015D" w:rsidRPr="008E5EB4" w:rsidRDefault="00EE015D" w:rsidP="00EE015D">
      <w:pPr>
        <w:pStyle w:val="12560"/>
        <w:rPr>
          <w:sz w:val="28"/>
          <w:szCs w:val="28"/>
        </w:rPr>
      </w:pPr>
      <w:r w:rsidRPr="008E5EB4">
        <w:rPr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EE015D" w:rsidRPr="008E5EB4" w:rsidRDefault="00EE015D" w:rsidP="00071C7A">
      <w:pPr>
        <w:pStyle w:val="12560"/>
        <w:spacing w:line="276" w:lineRule="auto"/>
        <w:rPr>
          <w:sz w:val="28"/>
          <w:szCs w:val="28"/>
        </w:rPr>
      </w:pPr>
      <w:r w:rsidRPr="008E5EB4">
        <w:rPr>
          <w:sz w:val="28"/>
          <w:szCs w:val="28"/>
        </w:rPr>
        <w:lastRenderedPageBreak/>
        <w:t>Источником водоснабжения, как указывалось выше, для населенных пунктов будут служить подземные воды.</w:t>
      </w:r>
      <w:r w:rsidRPr="008E5EB4">
        <w:rPr>
          <w:color w:val="FF6600"/>
          <w:sz w:val="28"/>
          <w:szCs w:val="28"/>
        </w:rPr>
        <w:t xml:space="preserve"> </w:t>
      </w:r>
      <w:r w:rsidRPr="008E5EB4">
        <w:rPr>
          <w:sz w:val="28"/>
          <w:szCs w:val="28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EE015D" w:rsidRPr="00F27BAB" w:rsidRDefault="00EE015D" w:rsidP="00071C7A">
      <w:pPr>
        <w:pStyle w:val="12560"/>
        <w:spacing w:before="0" w:line="276" w:lineRule="auto"/>
        <w:rPr>
          <w:sz w:val="28"/>
          <w:szCs w:val="28"/>
        </w:rPr>
      </w:pPr>
      <w:r w:rsidRPr="00F27BAB">
        <w:rPr>
          <w:sz w:val="28"/>
          <w:szCs w:val="28"/>
        </w:rPr>
        <w:t xml:space="preserve"> Водоснабжение каждого поселения решается локально. </w:t>
      </w:r>
    </w:p>
    <w:p w:rsidR="00EE015D" w:rsidRPr="00F27BAB" w:rsidRDefault="00EE015D" w:rsidP="00071C7A">
      <w:pPr>
        <w:pStyle w:val="12560"/>
        <w:spacing w:before="0" w:line="276" w:lineRule="auto"/>
        <w:rPr>
          <w:sz w:val="28"/>
          <w:szCs w:val="28"/>
        </w:rPr>
      </w:pPr>
      <w:r w:rsidRPr="00F27BAB">
        <w:rPr>
          <w:sz w:val="28"/>
          <w:szCs w:val="28"/>
        </w:rPr>
        <w:t>На территории сельсовета рекомендуется применять следующую схему водоснабжения:</w:t>
      </w:r>
    </w:p>
    <w:p w:rsidR="00EE015D" w:rsidRPr="008E5EB4" w:rsidRDefault="00EE015D" w:rsidP="00071C7A">
      <w:pPr>
        <w:pStyle w:val="82"/>
        <w:spacing w:before="0" w:after="0" w:line="276" w:lineRule="auto"/>
        <w:ind w:firstLine="709"/>
        <w:jc w:val="both"/>
        <w:rPr>
          <w:sz w:val="28"/>
          <w:szCs w:val="28"/>
        </w:rPr>
      </w:pPr>
      <w:r w:rsidRPr="00F27BAB">
        <w:rPr>
          <w:sz w:val="28"/>
          <w:szCs w:val="28"/>
        </w:rPr>
        <w:t>Источник</w:t>
      </w:r>
      <w:r w:rsidRPr="008E5EB4">
        <w:rPr>
          <w:sz w:val="28"/>
          <w:szCs w:val="28"/>
        </w:rPr>
        <w:t xml:space="preserve"> водоснабжения – подземные воды</w:t>
      </w:r>
    </w:p>
    <w:p w:rsidR="00EE015D" w:rsidRPr="008E5EB4" w:rsidRDefault="00EE015D" w:rsidP="00071C7A">
      <w:pPr>
        <w:pStyle w:val="12560"/>
        <w:spacing w:line="276" w:lineRule="auto"/>
        <w:rPr>
          <w:sz w:val="28"/>
          <w:szCs w:val="28"/>
        </w:rPr>
      </w:pPr>
      <w:r w:rsidRPr="008E5EB4">
        <w:rPr>
          <w:sz w:val="28"/>
          <w:szCs w:val="28"/>
        </w:rPr>
        <w:t>Для населенных пунктов предусмотрен следующий состав сооружений:</w:t>
      </w:r>
    </w:p>
    <w:p w:rsidR="00EE015D" w:rsidRPr="008E5EB4" w:rsidRDefault="00EE015D" w:rsidP="00071C7A">
      <w:pPr>
        <w:pStyle w:val="30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водозаборные скважины с погружными насосами;</w:t>
      </w:r>
    </w:p>
    <w:p w:rsidR="00EE015D" w:rsidRPr="008E5EB4" w:rsidRDefault="00EE015D" w:rsidP="00071C7A">
      <w:pPr>
        <w:pStyle w:val="30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водовод от скважин до разводящих уличных водопроводных сетей;</w:t>
      </w:r>
    </w:p>
    <w:p w:rsidR="00EE015D" w:rsidRPr="008E5EB4" w:rsidRDefault="00EE015D" w:rsidP="00071C7A">
      <w:pPr>
        <w:pStyle w:val="300"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водонапорная башня.</w:t>
      </w:r>
    </w:p>
    <w:p w:rsidR="00EE015D" w:rsidRDefault="00EE015D" w:rsidP="00071C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Pr="008E5EB4" w:rsidRDefault="00EE015D" w:rsidP="0007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B4">
        <w:rPr>
          <w:rFonts w:ascii="Times New Roman" w:hAnsi="Times New Roman" w:cs="Times New Roman"/>
          <w:b/>
          <w:sz w:val="28"/>
          <w:szCs w:val="28"/>
        </w:rPr>
        <w:t>1.2 Существующая система электроснабжения и перспектива ее развития</w:t>
      </w:r>
    </w:p>
    <w:p w:rsidR="00EE015D" w:rsidRDefault="00EE015D" w:rsidP="00071C7A">
      <w:pPr>
        <w:pStyle w:val="L999"/>
        <w:numPr>
          <w:ilvl w:val="0"/>
          <w:numId w:val="0"/>
        </w:numPr>
        <w:spacing w:before="120" w:line="276" w:lineRule="auto"/>
        <w:ind w:firstLine="708"/>
        <w:jc w:val="both"/>
        <w:rPr>
          <w:sz w:val="28"/>
          <w:szCs w:val="28"/>
        </w:rPr>
      </w:pPr>
      <w:r w:rsidRPr="008E5EB4">
        <w:rPr>
          <w:sz w:val="28"/>
          <w:szCs w:val="28"/>
        </w:rPr>
        <w:t xml:space="preserve">Электроснабжение муниципального образования </w:t>
      </w:r>
      <w:r w:rsidR="007379AD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</w:t>
      </w:r>
      <w:r w:rsidRPr="008E5EB4">
        <w:rPr>
          <w:sz w:val="28"/>
          <w:szCs w:val="28"/>
        </w:rPr>
        <w:t xml:space="preserve">сельсовет осуществляется от Оренбургской энергосистемы. Услуги электроснабжения в сельсовете оказывают ОАО </w:t>
      </w:r>
      <w:r>
        <w:rPr>
          <w:sz w:val="28"/>
          <w:szCs w:val="28"/>
        </w:rPr>
        <w:t>«</w:t>
      </w:r>
      <w:r w:rsidRPr="008E5EB4">
        <w:rPr>
          <w:sz w:val="28"/>
          <w:szCs w:val="28"/>
        </w:rPr>
        <w:t xml:space="preserve">Межрегиональная распределительная сетевая компания </w:t>
      </w:r>
      <w:r>
        <w:rPr>
          <w:sz w:val="28"/>
          <w:szCs w:val="28"/>
        </w:rPr>
        <w:t xml:space="preserve">– </w:t>
      </w:r>
      <w:r w:rsidRPr="008E5EB4">
        <w:rPr>
          <w:sz w:val="28"/>
          <w:szCs w:val="28"/>
        </w:rPr>
        <w:t>Волги</w:t>
      </w:r>
      <w:r>
        <w:rPr>
          <w:sz w:val="28"/>
          <w:szCs w:val="28"/>
        </w:rPr>
        <w:t>»</w:t>
      </w:r>
      <w:r w:rsidRPr="008E5EB4">
        <w:rPr>
          <w:sz w:val="28"/>
          <w:szCs w:val="28"/>
        </w:rPr>
        <w:t xml:space="preserve">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EE015D" w:rsidRDefault="00EE015D" w:rsidP="00071C7A">
      <w:pPr>
        <w:pStyle w:val="L999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</w:p>
    <w:p w:rsidR="00EE015D" w:rsidRDefault="00EE015D" w:rsidP="00071C7A">
      <w:pPr>
        <w:pStyle w:val="6"/>
        <w:spacing w:before="0" w:line="276" w:lineRule="auto"/>
        <w:ind w:firstLine="708"/>
        <w:jc w:val="center"/>
        <w:rPr>
          <w:b w:val="0"/>
          <w:i/>
          <w:sz w:val="28"/>
          <w:szCs w:val="28"/>
        </w:rPr>
      </w:pPr>
      <w:r w:rsidRPr="001355A0">
        <w:rPr>
          <w:sz w:val="28"/>
          <w:szCs w:val="28"/>
        </w:rPr>
        <w:t>Электрические нагрузки. Проектная схема</w:t>
      </w:r>
    </w:p>
    <w:p w:rsidR="00EE015D" w:rsidRPr="001355A0" w:rsidRDefault="00EE015D" w:rsidP="00071C7A">
      <w:pPr>
        <w:spacing w:line="276" w:lineRule="auto"/>
      </w:pPr>
    </w:p>
    <w:p w:rsidR="00EE015D" w:rsidRPr="001355A0" w:rsidRDefault="00EE015D" w:rsidP="00071C7A">
      <w:pPr>
        <w:tabs>
          <w:tab w:val="num" w:pos="-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0">
        <w:rPr>
          <w:rFonts w:ascii="Times New Roman" w:hAnsi="Times New Roman" w:cs="Times New Roman"/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EE015D" w:rsidRDefault="00EE015D" w:rsidP="00071C7A">
      <w:pPr>
        <w:tabs>
          <w:tab w:val="num" w:pos="-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0">
        <w:rPr>
          <w:rFonts w:ascii="Times New Roman" w:hAnsi="Times New Roman" w:cs="Times New Roman"/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1355A0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355A0">
        <w:rPr>
          <w:rFonts w:ascii="Times New Roman" w:hAnsi="Times New Roman" w:cs="Times New Roman"/>
          <w:sz w:val="28"/>
          <w:szCs w:val="28"/>
        </w:rPr>
        <w:t>.), и составляет на 20</w:t>
      </w:r>
      <w:r w:rsidR="00796468">
        <w:rPr>
          <w:rFonts w:ascii="Times New Roman" w:hAnsi="Times New Roman" w:cs="Times New Roman"/>
          <w:sz w:val="28"/>
          <w:szCs w:val="28"/>
        </w:rPr>
        <w:t>3</w:t>
      </w:r>
      <w:r w:rsidRPr="001355A0">
        <w:rPr>
          <w:rFonts w:ascii="Times New Roman" w:hAnsi="Times New Roman" w:cs="Times New Roman"/>
          <w:sz w:val="28"/>
          <w:szCs w:val="28"/>
        </w:rPr>
        <w:t>0 год - 1</w:t>
      </w:r>
      <w:r w:rsidR="0065751E">
        <w:rPr>
          <w:rFonts w:ascii="Times New Roman" w:hAnsi="Times New Roman" w:cs="Times New Roman"/>
          <w:sz w:val="28"/>
          <w:szCs w:val="28"/>
        </w:rPr>
        <w:t>80</w:t>
      </w:r>
      <w:r w:rsidRPr="001355A0">
        <w:rPr>
          <w:rFonts w:ascii="Times New Roman" w:hAnsi="Times New Roman" w:cs="Times New Roman"/>
          <w:sz w:val="28"/>
          <w:szCs w:val="28"/>
        </w:rPr>
        <w:t xml:space="preserve">0 кВтч в год на человека. </w:t>
      </w:r>
    </w:p>
    <w:p w:rsidR="00EE015D" w:rsidRPr="001355A0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071C7A">
      <w:pPr>
        <w:pStyle w:val="ad"/>
        <w:keepNext/>
        <w:tabs>
          <w:tab w:val="num" w:pos="360"/>
        </w:tabs>
        <w:spacing w:before="240" w:after="60"/>
        <w:contextualSpacing/>
        <w:outlineLvl w:val="4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5.  Электропотребление жилищно-коммунального сектора</w:t>
      </w:r>
    </w:p>
    <w:p w:rsidR="00EE015D" w:rsidRPr="001355A0" w:rsidRDefault="00EE015D" w:rsidP="00EE015D"/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1983"/>
        <w:gridCol w:w="2410"/>
      </w:tblGrid>
      <w:tr w:rsidR="00EE015D" w:rsidTr="0065751E">
        <w:trPr>
          <w:trHeight w:val="122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355A0" w:rsidRDefault="00EE015D" w:rsidP="00657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насел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15D" w:rsidRPr="001355A0" w:rsidRDefault="00EE015D" w:rsidP="00657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Население,  </w:t>
            </w:r>
          </w:p>
          <w:p w:rsidR="00EE015D" w:rsidRPr="001355A0" w:rsidRDefault="00EE015D" w:rsidP="00657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15D" w:rsidRPr="001355A0" w:rsidRDefault="00EE015D" w:rsidP="00657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Год. эл. потр, </w:t>
            </w:r>
          </w:p>
          <w:p w:rsidR="00EE015D" w:rsidRPr="001355A0" w:rsidRDefault="00EE015D" w:rsidP="00657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кВтч</w:t>
            </w:r>
          </w:p>
        </w:tc>
      </w:tr>
      <w:tr w:rsidR="00EE015D" w:rsidTr="0065751E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355A0" w:rsidRDefault="00EE015D" w:rsidP="006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9AD">
              <w:rPr>
                <w:rFonts w:ascii="Times New Roman" w:hAnsi="Times New Roman" w:cs="Times New Roman"/>
                <w:sz w:val="28"/>
                <w:szCs w:val="28"/>
              </w:rPr>
              <w:t>Бурунча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1374EE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B66EC8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E015D" w:rsidTr="0065751E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355A0" w:rsidRDefault="00EE015D" w:rsidP="006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EE">
              <w:rPr>
                <w:rFonts w:ascii="Times New Roman" w:hAnsi="Times New Roman" w:cs="Times New Roman"/>
                <w:sz w:val="28"/>
                <w:szCs w:val="28"/>
              </w:rPr>
              <w:t>Новомихайловка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1374EE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B66EC8" w:rsidP="00657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E015D" w:rsidTr="0065751E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5D" w:rsidRPr="001355A0" w:rsidRDefault="00EE015D" w:rsidP="0065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1374EE" w:rsidP="0065751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1355A0" w:rsidRDefault="00B66EC8" w:rsidP="0065751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1,3</w:t>
            </w:r>
          </w:p>
        </w:tc>
      </w:tr>
    </w:tbl>
    <w:p w:rsidR="00EE015D" w:rsidRDefault="00EE015D" w:rsidP="00EE015D">
      <w:pPr>
        <w:jc w:val="center"/>
        <w:rPr>
          <w:sz w:val="24"/>
          <w:szCs w:val="26"/>
        </w:rPr>
      </w:pPr>
    </w:p>
    <w:p w:rsidR="00EE015D" w:rsidRDefault="00EE015D" w:rsidP="00EE015D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  <w:r w:rsidRPr="00EC447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EC4470">
        <w:rPr>
          <w:rFonts w:ascii="Times New Roman" w:hAnsi="Times New Roman" w:cs="Times New Roman"/>
          <w:spacing w:val="-4"/>
          <w:sz w:val="28"/>
          <w:szCs w:val="28"/>
        </w:rPr>
        <w:t>лектропотребления к 20</w:t>
      </w:r>
      <w:r w:rsidR="00DA04B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C4470">
        <w:rPr>
          <w:rFonts w:ascii="Times New Roman" w:hAnsi="Times New Roman" w:cs="Times New Roman"/>
          <w:spacing w:val="-4"/>
          <w:sz w:val="28"/>
          <w:szCs w:val="28"/>
        </w:rPr>
        <w:t>0 году обусловлен необходимостью создания комфортных условий для проживания населения и развитием жилищного строительства</w:t>
      </w:r>
      <w:r>
        <w:rPr>
          <w:spacing w:val="-4"/>
          <w:sz w:val="27"/>
          <w:szCs w:val="27"/>
        </w:rPr>
        <w:t>.</w:t>
      </w:r>
    </w:p>
    <w:p w:rsidR="00EE015D" w:rsidRDefault="00EE015D" w:rsidP="00EE015D">
      <w:pPr>
        <w:tabs>
          <w:tab w:val="num" w:pos="-57"/>
        </w:tabs>
        <w:ind w:firstLine="709"/>
        <w:jc w:val="both"/>
        <w:rPr>
          <w:spacing w:val="-4"/>
          <w:sz w:val="27"/>
          <w:szCs w:val="27"/>
        </w:rPr>
      </w:pPr>
    </w:p>
    <w:p w:rsidR="00EE015D" w:rsidRDefault="00EE015D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1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C5618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теплоснаб</w:t>
      </w:r>
      <w:r>
        <w:rPr>
          <w:rFonts w:ascii="Times New Roman" w:hAnsi="Times New Roman" w:cs="Times New Roman"/>
          <w:b/>
          <w:sz w:val="28"/>
          <w:szCs w:val="28"/>
        </w:rPr>
        <w:t>жения и перспектива ее развития</w:t>
      </w:r>
    </w:p>
    <w:p w:rsidR="00EE015D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015D" w:rsidRPr="000741F4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Потребителями тепловой энергии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населённых пунктах сельсовета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>являются:</w:t>
      </w:r>
    </w:p>
    <w:p w:rsidR="00EE015D" w:rsidRPr="000741F4" w:rsidRDefault="00EE015D" w:rsidP="00EE015D">
      <w:pPr>
        <w:pStyle w:val="21"/>
        <w:widowControl/>
        <w:numPr>
          <w:ilvl w:val="0"/>
          <w:numId w:val="17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жилой сектор;</w:t>
      </w:r>
    </w:p>
    <w:p w:rsidR="00EE015D" w:rsidRPr="00071C7A" w:rsidRDefault="00EE015D" w:rsidP="00EE015D">
      <w:pPr>
        <w:pStyle w:val="21"/>
        <w:widowControl/>
        <w:numPr>
          <w:ilvl w:val="0"/>
          <w:numId w:val="17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бюджетная сфера; (школа, </w:t>
      </w:r>
      <w:r w:rsidR="00B66EC8">
        <w:rPr>
          <w:rFonts w:ascii="Times New Roman" w:hAnsi="Times New Roman" w:cs="Times New Roman"/>
          <w:bCs/>
          <w:spacing w:val="-4"/>
          <w:sz w:val="28"/>
          <w:szCs w:val="28"/>
        </w:rPr>
        <w:t>дет.сад, ФАП, Дом</w:t>
      </w:r>
      <w:r w:rsidRPr="00071C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культуры, административное             здание);</w:t>
      </w:r>
    </w:p>
    <w:p w:rsidR="00EE015D" w:rsidRPr="000741F4" w:rsidRDefault="00EE015D" w:rsidP="00EE015D">
      <w:pPr>
        <w:pStyle w:val="21"/>
        <w:widowControl/>
        <w:numPr>
          <w:ilvl w:val="0"/>
          <w:numId w:val="17"/>
        </w:numPr>
        <w:tabs>
          <w:tab w:val="clear" w:pos="435"/>
          <w:tab w:val="num" w:pos="0"/>
        </w:tabs>
        <w:autoSpaceDE/>
        <w:autoSpaceDN/>
        <w:adjustRightInd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прочие потребители;</w:t>
      </w:r>
    </w:p>
    <w:p w:rsidR="00EE015D" w:rsidRPr="000741F4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E015D" w:rsidRPr="000741F4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Тепловые нагрузки жилого фонда определены на основании СНиПа 2.04.07-86 «Тепловые сети», при средней жилищной обеспеченности </w:t>
      </w:r>
      <w:smartTag w:uri="urn:schemas-microsoft-com:office:smarttags" w:element="metricconverter">
        <w:smartTagPr>
          <w:attr w:name="ProductID" w:val="33 м"/>
        </w:smartTagPr>
        <w:r w:rsidRPr="000741F4">
          <w:rPr>
            <w:rFonts w:ascii="Times New Roman" w:hAnsi="Times New Roman" w:cs="Times New Roman"/>
            <w:spacing w:val="-4"/>
            <w:sz w:val="28"/>
            <w:szCs w:val="28"/>
          </w:rPr>
          <w:t>33 м</w:t>
        </w:r>
      </w:smartTag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 кв. общей площади на одного человека. Т</w:t>
      </w:r>
      <w:r w:rsidR="0065751E">
        <w:rPr>
          <w:rFonts w:ascii="Times New Roman" w:hAnsi="Times New Roman" w:cs="Times New Roman"/>
          <w:spacing w:val="-4"/>
          <w:sz w:val="28"/>
          <w:szCs w:val="28"/>
        </w:rPr>
        <w:t>епловые нагрузки составят на 203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>0 год – 10,86 Гкал/ч ( 28,823 тыс. Гкал в год.).</w:t>
      </w:r>
    </w:p>
    <w:p w:rsidR="00EE015D" w:rsidRPr="00C332AB" w:rsidRDefault="00EE015D" w:rsidP="00EE01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>Централизованное теплоснабжение в</w:t>
      </w:r>
      <w:r w:rsidRPr="00C332AB">
        <w:rPr>
          <w:rFonts w:ascii="Times New Roman" w:hAnsi="Times New Roman"/>
          <w:sz w:val="28"/>
          <w:szCs w:val="28"/>
        </w:rPr>
        <w:t xml:space="preserve"> сельсовете отсутствует, теплоснабжение домов и квартир обеспечивается индивидуальными источниками тепла.</w:t>
      </w:r>
    </w:p>
    <w:p w:rsidR="00EE015D" w:rsidRDefault="00EE015D" w:rsidP="00EE015D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отельные отапливают административно- хозяйственные здания и объекты социально-бытового назначения: школ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ом 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с. </w:t>
      </w:r>
      <w:r w:rsidR="007379AD">
        <w:rPr>
          <w:rFonts w:ascii="Times New Roman" w:hAnsi="Times New Roman" w:cs="Times New Roman"/>
          <w:spacing w:val="-4"/>
          <w:sz w:val="28"/>
          <w:szCs w:val="28"/>
        </w:rPr>
        <w:t>Бурунча</w:t>
      </w:r>
      <w:r>
        <w:rPr>
          <w:rFonts w:ascii="Times New Roman" w:hAnsi="Times New Roman" w:cs="Times New Roman"/>
          <w:spacing w:val="-4"/>
          <w:sz w:val="28"/>
          <w:szCs w:val="28"/>
        </w:rPr>
        <w:t>, здание администрации сельсовета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EE015D" w:rsidRDefault="00EE015D" w:rsidP="00EE01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0976">
        <w:rPr>
          <w:rFonts w:ascii="Times New Roman" w:hAnsi="Times New Roman"/>
          <w:sz w:val="28"/>
          <w:szCs w:val="28"/>
        </w:rPr>
        <w:t>Застройщики индивидуального жилищного фонда используют автономные источники теплоснабжения. В связи с этим нет потребностей в</w:t>
      </w:r>
      <w:r w:rsidRPr="006D0976">
        <w:rPr>
          <w:rFonts w:ascii="Times New Roman" w:hAnsi="Times New Roman"/>
          <w:color w:val="000000"/>
          <w:sz w:val="28"/>
          <w:szCs w:val="28"/>
        </w:rPr>
        <w:t xml:space="preserve"> строительстве новых котельных и тепловых сетей с целью обеспечения приростов тепловой нагрузки в существующих зонах действия источников теплоснабжения, </w:t>
      </w:r>
      <w:r w:rsidRPr="006D0976">
        <w:rPr>
          <w:rFonts w:ascii="Times New Roman" w:hAnsi="Times New Roman"/>
          <w:sz w:val="28"/>
          <w:szCs w:val="28"/>
        </w:rPr>
        <w:t xml:space="preserve">приросте тепловой нагрузки  </w:t>
      </w:r>
      <w:r w:rsidRPr="006D0976">
        <w:rPr>
          <w:rFonts w:ascii="Times New Roman" w:hAnsi="Times New Roman"/>
          <w:color w:val="000000"/>
          <w:sz w:val="28"/>
          <w:szCs w:val="28"/>
        </w:rPr>
        <w:t>для целей отопления, горячего водоснабжения</w:t>
      </w:r>
      <w:r w:rsidRPr="006D0976">
        <w:rPr>
          <w:rFonts w:ascii="Times New Roman" w:hAnsi="Times New Roman"/>
          <w:sz w:val="28"/>
          <w:szCs w:val="28"/>
        </w:rPr>
        <w:t>.</w:t>
      </w:r>
    </w:p>
    <w:p w:rsidR="00EE015D" w:rsidRPr="000741F4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проблемой теплоснабжения является значительный износ котельного оборудования, и тепловых сетей, а также низкий уровень загрузки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lastRenderedPageBreak/>
        <w:t>имеющихся мощностей.</w:t>
      </w:r>
    </w:p>
    <w:p w:rsidR="00EE015D" w:rsidRPr="000741F4" w:rsidRDefault="00EE015D" w:rsidP="00EE015D">
      <w:pPr>
        <w:tabs>
          <w:tab w:val="num" w:pos="-57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 xml:space="preserve">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Необходимость разработки системы программных мероприятий  в сфере теплоснабжения продиктована,  во-первых, ростом требований к повышению качества и надежности  обеспечения  теплом потребителей, во-вторых, необходимостью исключения возможности техногенных аварий, в-третьих, необходимостью качественного обеспечения тепловой энергией потребителей. </w:t>
      </w:r>
    </w:p>
    <w:p w:rsidR="00EE015D" w:rsidRPr="001355A0" w:rsidRDefault="00EE015D" w:rsidP="00EE0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0140D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газоснабжения и перспектива ее развития</w:t>
      </w:r>
    </w:p>
    <w:p w:rsidR="00EE015D" w:rsidRPr="0080140D" w:rsidRDefault="00EE015D" w:rsidP="00EE015D">
      <w:pPr>
        <w:rPr>
          <w:rFonts w:ascii="Times New Roman" w:hAnsi="Times New Roman" w:cs="Times New Roman"/>
          <w:b/>
          <w:sz w:val="28"/>
          <w:szCs w:val="28"/>
        </w:rPr>
      </w:pPr>
    </w:p>
    <w:p w:rsidR="00EE015D" w:rsidRPr="0065751E" w:rsidRDefault="00EE015D" w:rsidP="0065751E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Услуги газоснабжения в муниципальнм образовании </w:t>
      </w:r>
      <w:r w:rsidR="007379AD">
        <w:rPr>
          <w:rFonts w:ascii="Times New Roman" w:hAnsi="Times New Roman" w:cs="Times New Roman"/>
          <w:spacing w:val="-4"/>
          <w:sz w:val="28"/>
          <w:szCs w:val="28"/>
        </w:rPr>
        <w:t>Бурунчинский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предоставляет ОАО «Оренбургоблгаз» Саракташская комплексно-эксплуатационная служба треста «Медногорскмежрайгаз».</w:t>
      </w:r>
    </w:p>
    <w:p w:rsidR="0065751E" w:rsidRDefault="0065751E" w:rsidP="006575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В настоящее время газоснабжение сельского поселения, осуществляется, в основном, природным газом.</w:t>
      </w:r>
    </w:p>
    <w:p w:rsidR="0065751E" w:rsidRPr="0065751E" w:rsidRDefault="0065751E" w:rsidP="006575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Использование природного газа осуществляется на нужды отопления, приготовления пищи,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1E">
        <w:rPr>
          <w:rFonts w:ascii="Times New Roman" w:hAnsi="Times New Roman" w:cs="Times New Roman"/>
          <w:sz w:val="28"/>
          <w:szCs w:val="28"/>
        </w:rPr>
        <w:t>водоснабжения жилого фонда.</w:t>
      </w:r>
    </w:p>
    <w:p w:rsidR="0065751E" w:rsidRPr="00E561A1" w:rsidRDefault="0065751E" w:rsidP="006575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A1">
        <w:rPr>
          <w:rFonts w:ascii="Times New Roman" w:hAnsi="Times New Roman" w:cs="Times New Roman"/>
          <w:sz w:val="28"/>
          <w:szCs w:val="28"/>
        </w:rPr>
        <w:t>Природный газ сельское поселение получает от межпоселкового газопровода высокого давления.</w:t>
      </w:r>
    </w:p>
    <w:p w:rsidR="0065751E" w:rsidRPr="00E561A1" w:rsidRDefault="0065751E" w:rsidP="006575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61A1">
        <w:rPr>
          <w:rFonts w:ascii="Times New Roman" w:hAnsi="Times New Roman" w:cs="Times New Roman"/>
          <w:sz w:val="28"/>
          <w:szCs w:val="28"/>
        </w:rPr>
        <w:t xml:space="preserve">От межпоселкового газопровода высокого давления газ поступает на ГРП и ШРП </w:t>
      </w:r>
    </w:p>
    <w:p w:rsidR="0065751E" w:rsidRPr="00E561A1" w:rsidRDefault="0065751E" w:rsidP="006575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61A1">
        <w:rPr>
          <w:rFonts w:ascii="Times New Roman" w:hAnsi="Times New Roman" w:cs="Times New Roman"/>
          <w:sz w:val="28"/>
          <w:szCs w:val="28"/>
        </w:rPr>
        <w:t>После ГРП и ШРП газ поступает по газопроводам низкого давления Р≤ 0,003 МПа до потребителей жилых домов.</w:t>
      </w:r>
    </w:p>
    <w:p w:rsidR="00EE015D" w:rsidRPr="00E561A1" w:rsidRDefault="00EE015D" w:rsidP="0065751E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В муниципальном образовании </w:t>
      </w:r>
      <w:r w:rsidR="007379AD">
        <w:rPr>
          <w:rFonts w:ascii="Times New Roman" w:hAnsi="Times New Roman" w:cs="Times New Roman"/>
          <w:spacing w:val="-4"/>
          <w:sz w:val="28"/>
          <w:szCs w:val="28"/>
        </w:rPr>
        <w:t>Бурунчинский</w:t>
      </w: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</w:t>
      </w:r>
      <w:r w:rsidR="0065751E" w:rsidRPr="00E561A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ровень газификации составляет 99%. </w:t>
      </w:r>
    </w:p>
    <w:p w:rsidR="00EE015D" w:rsidRPr="0065751E" w:rsidRDefault="00EE015D" w:rsidP="0065751E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61A1">
        <w:rPr>
          <w:rFonts w:ascii="Times New Roman" w:hAnsi="Times New Roman" w:cs="Times New Roman"/>
          <w:spacing w:val="-4"/>
          <w:sz w:val="28"/>
          <w:szCs w:val="28"/>
        </w:rPr>
        <w:t xml:space="preserve">Всего в сельсовете газифицировано </w:t>
      </w:r>
      <w:r w:rsidR="00B66EC8">
        <w:rPr>
          <w:rFonts w:ascii="Times New Roman" w:hAnsi="Times New Roman" w:cs="Times New Roman"/>
          <w:spacing w:val="-4"/>
          <w:sz w:val="28"/>
          <w:szCs w:val="28"/>
        </w:rPr>
        <w:t>265 домовладений в 2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населённых пунктах сельсовета, </w:t>
      </w:r>
      <w:r w:rsidR="00B66EC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5751E">
        <w:rPr>
          <w:rFonts w:ascii="Times New Roman" w:hAnsi="Times New Roman" w:cs="Times New Roman"/>
          <w:spacing w:val="-4"/>
          <w:sz w:val="28"/>
          <w:szCs w:val="28"/>
        </w:rPr>
        <w:t xml:space="preserve"> автономных котельных на объектах соцкультбыта. </w:t>
      </w:r>
    </w:p>
    <w:p w:rsidR="0065751E" w:rsidRPr="0065751E" w:rsidRDefault="0065751E" w:rsidP="0065751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В системе газоснабжения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65751E">
        <w:rPr>
          <w:rFonts w:ascii="Times New Roman" w:hAnsi="Times New Roman" w:cs="Times New Roman"/>
          <w:sz w:val="28"/>
          <w:szCs w:val="28"/>
        </w:rPr>
        <w:t xml:space="preserve"> можно выделить следующие основные задачи:</w:t>
      </w:r>
    </w:p>
    <w:p w:rsidR="0065751E" w:rsidRPr="0065751E" w:rsidRDefault="0065751E" w:rsidP="0065751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1E">
        <w:rPr>
          <w:rFonts w:ascii="Times New Roman" w:hAnsi="Times New Roman" w:cs="Times New Roman"/>
          <w:sz w:val="28"/>
          <w:szCs w:val="28"/>
        </w:rPr>
        <w:t>1) подключение к газораспределительной системе объектов нового строительства;</w:t>
      </w:r>
    </w:p>
    <w:p w:rsidR="00EE015D" w:rsidRPr="0065751E" w:rsidRDefault="0065751E" w:rsidP="0065751E">
      <w:pPr>
        <w:pStyle w:val="af6"/>
        <w:ind w:firstLine="708"/>
        <w:jc w:val="both"/>
        <w:rPr>
          <w:sz w:val="28"/>
          <w:szCs w:val="28"/>
        </w:rPr>
      </w:pPr>
      <w:r w:rsidRPr="0065751E">
        <w:rPr>
          <w:sz w:val="28"/>
          <w:szCs w:val="28"/>
        </w:rPr>
        <w:t>2) обеспечение надежности газоснабжения потребителей</w:t>
      </w:r>
      <w:r>
        <w:rPr>
          <w:sz w:val="28"/>
          <w:szCs w:val="28"/>
        </w:rPr>
        <w:t>.</w:t>
      </w:r>
    </w:p>
    <w:p w:rsidR="0065751E" w:rsidRDefault="0065751E" w:rsidP="00EE015D">
      <w:pPr>
        <w:pStyle w:val="af6"/>
        <w:jc w:val="center"/>
        <w:rPr>
          <w:b/>
          <w:sz w:val="27"/>
          <w:szCs w:val="27"/>
        </w:rPr>
      </w:pPr>
    </w:p>
    <w:p w:rsidR="00EE015D" w:rsidRDefault="00EE015D" w:rsidP="00EE015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1.5. Существующая схема утилизации твердых бытовых отходов</w:t>
      </w:r>
    </w:p>
    <w:p w:rsidR="00EE015D" w:rsidRDefault="00EE015D" w:rsidP="00EE015D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</w:t>
      </w:r>
    </w:p>
    <w:p w:rsidR="00EE015D" w:rsidRPr="008E5EB4" w:rsidRDefault="00EE015D" w:rsidP="00EE0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EE015D" w:rsidP="00156C61">
      <w:pPr>
        <w:pStyle w:val="af9"/>
        <w:rPr>
          <w:sz w:val="28"/>
          <w:szCs w:val="28"/>
        </w:rPr>
      </w:pPr>
      <w:r w:rsidRPr="00156C61">
        <w:rPr>
          <w:sz w:val="28"/>
          <w:szCs w:val="28"/>
        </w:rPr>
        <w:t xml:space="preserve">В Воздвиженском сельсовете Саракташского района работы по </w:t>
      </w:r>
      <w:r w:rsidR="00156C61" w:rsidRPr="00156C61">
        <w:rPr>
          <w:sz w:val="28"/>
          <w:szCs w:val="28"/>
        </w:rPr>
        <w:t xml:space="preserve">сбору и вывозу ТКО на полигон ТБО </w:t>
      </w:r>
      <w:r w:rsidRPr="00156C61">
        <w:rPr>
          <w:sz w:val="28"/>
          <w:szCs w:val="28"/>
        </w:rPr>
        <w:t xml:space="preserve">население </w:t>
      </w:r>
      <w:r w:rsidR="00156C61" w:rsidRPr="00156C61">
        <w:rPr>
          <w:sz w:val="28"/>
          <w:szCs w:val="28"/>
        </w:rPr>
        <w:t xml:space="preserve">выполняет </w:t>
      </w:r>
      <w:r w:rsidRPr="00156C61">
        <w:rPr>
          <w:sz w:val="28"/>
          <w:szCs w:val="28"/>
        </w:rPr>
        <w:t>самостоятельно.</w:t>
      </w:r>
      <w:r w:rsidR="00156C61" w:rsidRPr="00156C61">
        <w:rPr>
          <w:sz w:val="28"/>
          <w:szCs w:val="28"/>
        </w:rPr>
        <w:t xml:space="preserve"> Система утилизации и переработки мусора отсутствует.</w:t>
      </w:r>
    </w:p>
    <w:p w:rsidR="00156C61" w:rsidRPr="00156C61" w:rsidRDefault="00156C61" w:rsidP="00156C6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Контейнерные площадки для сбора ТКО отсутствуют.</w:t>
      </w:r>
    </w:p>
    <w:p w:rsidR="00156C61" w:rsidRPr="00156C61" w:rsidRDefault="00156C61" w:rsidP="00156C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В результате анализа, проведенного в сфере сбора твердых коммунальных отходов, выявлены следующие проблемы:</w:t>
      </w:r>
    </w:p>
    <w:p w:rsidR="00156C61" w:rsidRPr="00156C61" w:rsidRDefault="00156C61" w:rsidP="00156C61">
      <w:pPr>
        <w:widowControl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1) рекультивация свалки ТБО;</w:t>
      </w:r>
    </w:p>
    <w:p w:rsidR="00156C61" w:rsidRPr="00156C61" w:rsidRDefault="00156C61" w:rsidP="00156C6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6C61">
        <w:rPr>
          <w:rFonts w:ascii="Times New Roman" w:hAnsi="Times New Roman" w:cs="Times New Roman"/>
          <w:sz w:val="28"/>
          <w:szCs w:val="28"/>
        </w:rPr>
        <w:t>2) необходима организация контейнерных площадок во всех населенных пунктах;</w:t>
      </w:r>
    </w:p>
    <w:p w:rsidR="00156C61" w:rsidRPr="00156C61" w:rsidRDefault="00156C61" w:rsidP="00156C6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56C61">
        <w:rPr>
          <w:rFonts w:ascii="Times New Roman" w:hAnsi="Times New Roman" w:cs="Times New Roman"/>
          <w:sz w:val="28"/>
          <w:szCs w:val="28"/>
        </w:rPr>
        <w:t>) необходимо установить на территории поселения дополнительные мусорные контейнеры вместимостью 0,75 м.куб. для сбора мусора на улицах поселения, а также обязать каждое предприятие и учреждения и организации установить урны для сбора мусора.</w:t>
      </w:r>
    </w:p>
    <w:p w:rsidR="00EE015D" w:rsidRPr="00156C61" w:rsidRDefault="00EE015D" w:rsidP="00EE015D">
      <w:pPr>
        <w:pStyle w:val="af9"/>
        <w:rPr>
          <w:sz w:val="28"/>
          <w:szCs w:val="28"/>
        </w:rPr>
      </w:pPr>
    </w:p>
    <w:p w:rsidR="00EE015D" w:rsidRPr="00DF184D" w:rsidRDefault="00B87AA6" w:rsidP="00EE015D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  СРОКИ И ЭТАПЫ РЕАЛИЗАЦИИ ПРОГРАММЫ. ЦЕЛЕВЫЕ ПОКАЗАТЕЛИ РАЗВИТИЯ КОММУНАЛЬНОЙ ИНФРАСТРУКТУРЫ</w:t>
      </w:r>
    </w:p>
    <w:p w:rsidR="00EE015D" w:rsidRDefault="00EE015D" w:rsidP="00EE01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015D" w:rsidRPr="00DF184D" w:rsidRDefault="00EE015D" w:rsidP="00EE01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sz w:val="28"/>
          <w:szCs w:val="28"/>
        </w:rPr>
        <w:t xml:space="preserve">На основании анализа существующего состояния коммунальной инфраструктуры и перспектив развития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DF184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определены следующие целевые показатели развития коммунальной инфраструктуры на период до 20</w:t>
      </w:r>
      <w:r w:rsidR="00156C61">
        <w:rPr>
          <w:rFonts w:ascii="Times New Roman" w:hAnsi="Times New Roman" w:cs="Times New Roman"/>
          <w:sz w:val="28"/>
          <w:szCs w:val="28"/>
        </w:rPr>
        <w:t>3</w:t>
      </w:r>
      <w:r w:rsidRPr="00DF184D">
        <w:rPr>
          <w:rFonts w:ascii="Times New Roman" w:hAnsi="Times New Roman" w:cs="Times New Roman"/>
          <w:sz w:val="28"/>
          <w:szCs w:val="28"/>
        </w:rPr>
        <w:t>0 года:</w:t>
      </w:r>
    </w:p>
    <w:p w:rsidR="00EE015D" w:rsidRPr="00DF184D" w:rsidRDefault="00EE015D" w:rsidP="00EE01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  <w:gridCol w:w="1200"/>
        <w:gridCol w:w="1150"/>
      </w:tblGrid>
      <w:tr w:rsidR="00EE015D" w:rsidRPr="00DF184D" w:rsidTr="0065751E">
        <w:trPr>
          <w:cantSplit/>
          <w:trHeight w:val="245"/>
          <w:tblHeader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DF184D" w:rsidRDefault="00EE015D" w:rsidP="00156C61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D" w:rsidRPr="00DF184D" w:rsidRDefault="00EE015D" w:rsidP="00156C61">
            <w:pPr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015D" w:rsidRPr="00DF184D" w:rsidTr="0065751E">
        <w:trPr>
          <w:cantSplit/>
          <w:trHeight w:val="323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Водоснабжение, тыс. м</w:t>
            </w:r>
            <w:r w:rsidRPr="00DF18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/сут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75</w:t>
            </w:r>
            <w:r w:rsidR="00EE015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E015D" w:rsidRPr="00DF184D" w:rsidTr="0065751E">
        <w:trPr>
          <w:cantSplit/>
          <w:trHeight w:val="477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66E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15D" w:rsidRPr="00DF184D" w:rsidTr="0065751E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Газоснабжение, млн.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015D" w:rsidRPr="00DF1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0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15D" w:rsidRPr="00DF184D" w:rsidTr="0065751E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65751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Утилизация ТБО, тыс. м</w:t>
            </w:r>
            <w:r w:rsidRPr="00DF18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EE015D" w:rsidP="00156C61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66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15D" w:rsidRPr="00DF184D" w:rsidRDefault="00B66EC8" w:rsidP="0065751E">
            <w:pPr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EE015D" w:rsidRPr="00DF184D" w:rsidRDefault="00EE015D" w:rsidP="00EE015D">
      <w:pPr>
        <w:pStyle w:val="af9"/>
        <w:rPr>
          <w:sz w:val="28"/>
          <w:szCs w:val="28"/>
        </w:rPr>
      </w:pPr>
    </w:p>
    <w:p w:rsidR="00EE015D" w:rsidRPr="00DF184D" w:rsidRDefault="00EE015D" w:rsidP="00EE015D">
      <w:pPr>
        <w:pStyle w:val="af9"/>
        <w:rPr>
          <w:sz w:val="28"/>
          <w:szCs w:val="28"/>
        </w:rPr>
      </w:pPr>
      <w:r w:rsidRPr="00DF184D">
        <w:rPr>
          <w:sz w:val="28"/>
          <w:szCs w:val="28"/>
        </w:rPr>
        <w:t>2. Обеспечить нормативные требования по наличию резервов мощности в системах ресурсоснабжения.</w:t>
      </w:r>
    </w:p>
    <w:p w:rsidR="00EE015D" w:rsidRPr="00DF184D" w:rsidRDefault="00EE015D" w:rsidP="00EE015D">
      <w:pPr>
        <w:pStyle w:val="af9"/>
        <w:rPr>
          <w:sz w:val="28"/>
          <w:szCs w:val="28"/>
        </w:rPr>
      </w:pPr>
      <w:r w:rsidRPr="00DF184D">
        <w:rPr>
          <w:kern w:val="28"/>
          <w:sz w:val="28"/>
          <w:szCs w:val="28"/>
        </w:rPr>
        <w:t>3</w:t>
      </w:r>
      <w:r w:rsidRPr="00DF184D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EE015D" w:rsidRPr="00DF184D" w:rsidRDefault="00EE015D" w:rsidP="00EE015D">
      <w:pPr>
        <w:pStyle w:val="af9"/>
        <w:rPr>
          <w:sz w:val="28"/>
          <w:szCs w:val="28"/>
        </w:rPr>
      </w:pPr>
      <w:r w:rsidRPr="00DF184D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EE015D" w:rsidRPr="00DF184D" w:rsidRDefault="00EE015D" w:rsidP="00EE015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Pr="00B2075A" w:rsidRDefault="00B87AA6" w:rsidP="00EE01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EE015D" w:rsidRPr="00B2075A" w:rsidRDefault="00EE015D" w:rsidP="00EE015D">
      <w:pPr>
        <w:rPr>
          <w:rFonts w:ascii="Times New Roman" w:hAnsi="Times New Roman" w:cs="Times New Roman"/>
          <w:sz w:val="28"/>
          <w:szCs w:val="28"/>
        </w:rPr>
      </w:pPr>
    </w:p>
    <w:p w:rsidR="00EE015D" w:rsidRDefault="00EE015D" w:rsidP="00EE0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379AD">
        <w:rPr>
          <w:rFonts w:ascii="Times New Roman" w:hAnsi="Times New Roman" w:cs="Times New Roman"/>
          <w:sz w:val="28"/>
          <w:szCs w:val="28"/>
        </w:rPr>
        <w:t>Бурунчинский</w:t>
      </w:r>
      <w:r w:rsidRPr="00B2075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необходимо выполнить следующие мероприятия в области развития инженерной инфраструктуры:</w:t>
      </w:r>
    </w:p>
    <w:p w:rsidR="00F15716" w:rsidRPr="00B2075A" w:rsidRDefault="00F15716" w:rsidP="00EE015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015D" w:rsidRPr="00F15716" w:rsidRDefault="00EE015D" w:rsidP="00F15716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05143113"/>
      <w:bookmarkStart w:id="2" w:name="_Toc311552046"/>
      <w:r w:rsidRPr="00F15716">
        <w:rPr>
          <w:rFonts w:ascii="Times New Roman" w:hAnsi="Times New Roman" w:cs="Times New Roman"/>
          <w:sz w:val="28"/>
          <w:szCs w:val="28"/>
        </w:rPr>
        <w:t xml:space="preserve">3.1 </w:t>
      </w:r>
      <w:r w:rsidR="00F15716" w:rsidRPr="00F15716">
        <w:rPr>
          <w:rFonts w:ascii="Times New Roman" w:hAnsi="Times New Roman" w:cs="Times New Roman"/>
          <w:sz w:val="28"/>
          <w:szCs w:val="28"/>
        </w:rPr>
        <w:t xml:space="preserve"> Система в</w:t>
      </w:r>
      <w:r w:rsidRPr="00F15716">
        <w:rPr>
          <w:rFonts w:ascii="Times New Roman" w:hAnsi="Times New Roman" w:cs="Times New Roman"/>
          <w:sz w:val="28"/>
          <w:szCs w:val="28"/>
        </w:rPr>
        <w:t>одоснабжени</w:t>
      </w:r>
      <w:bookmarkEnd w:id="1"/>
      <w:bookmarkEnd w:id="2"/>
      <w:r w:rsidR="00F15716" w:rsidRPr="00F15716">
        <w:rPr>
          <w:rFonts w:ascii="Times New Roman" w:hAnsi="Times New Roman" w:cs="Times New Roman"/>
          <w:sz w:val="28"/>
          <w:szCs w:val="28"/>
        </w:rPr>
        <w:t>я</w:t>
      </w:r>
    </w:p>
    <w:p w:rsidR="00EE015D" w:rsidRPr="00F15716" w:rsidRDefault="00EE015D" w:rsidP="00F1571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716">
        <w:rPr>
          <w:rFonts w:ascii="Times New Roman" w:hAnsi="Times New Roman" w:cs="Times New Roman"/>
          <w:sz w:val="28"/>
          <w:szCs w:val="28"/>
        </w:rPr>
        <w:t>На период до 20</w:t>
      </w:r>
      <w:r w:rsidR="00156C61" w:rsidRPr="00F15716">
        <w:rPr>
          <w:rFonts w:ascii="Times New Roman" w:hAnsi="Times New Roman" w:cs="Times New Roman"/>
          <w:sz w:val="28"/>
          <w:szCs w:val="28"/>
        </w:rPr>
        <w:t>3</w:t>
      </w:r>
      <w:r w:rsidRPr="00F15716">
        <w:rPr>
          <w:rFonts w:ascii="Times New Roman" w:hAnsi="Times New Roman" w:cs="Times New Roman"/>
          <w:sz w:val="28"/>
          <w:szCs w:val="28"/>
        </w:rPr>
        <w:t>0 года</w:t>
      </w:r>
      <w:r w:rsidR="00F15716" w:rsidRPr="00F15716">
        <w:rPr>
          <w:rFonts w:ascii="Times New Roman" w:hAnsi="Times New Roman" w:cs="Times New Roman"/>
          <w:sz w:val="28"/>
          <w:szCs w:val="28"/>
        </w:rPr>
        <w:t xml:space="preserve"> к</w:t>
      </w:r>
      <w:r w:rsidRPr="00F15716">
        <w:rPr>
          <w:rFonts w:ascii="Times New Roman" w:hAnsi="Times New Roman" w:cs="Times New Roman"/>
          <w:sz w:val="28"/>
          <w:szCs w:val="28"/>
        </w:rPr>
        <w:t>апитальному ремонту подлежат водопроводные сети в двух  населённых пунктах сельсовета</w:t>
      </w:r>
      <w:r w:rsidR="00F15716" w:rsidRPr="00F15716">
        <w:rPr>
          <w:rFonts w:ascii="Times New Roman" w:hAnsi="Times New Roman" w:cs="Times New Roman"/>
          <w:sz w:val="28"/>
          <w:szCs w:val="28"/>
        </w:rPr>
        <w:t xml:space="preserve">. </w:t>
      </w:r>
      <w:r w:rsidR="00F15716">
        <w:rPr>
          <w:rFonts w:ascii="Times New Roman" w:hAnsi="Times New Roman" w:cs="Times New Roman"/>
          <w:sz w:val="28"/>
          <w:szCs w:val="28"/>
        </w:rPr>
        <w:t>Планируется с</w:t>
      </w:r>
      <w:r w:rsidR="00F15716" w:rsidRPr="00F15716">
        <w:rPr>
          <w:rFonts w:ascii="Times New Roman" w:hAnsi="Times New Roman" w:cs="Times New Roman"/>
          <w:sz w:val="28"/>
          <w:szCs w:val="28"/>
        </w:rPr>
        <w:t xml:space="preserve">троительство сетей и сооружений для водоснабжения на осваиваемых и </w:t>
      </w:r>
      <w:r w:rsidR="00F15716" w:rsidRPr="00F15716">
        <w:rPr>
          <w:rFonts w:ascii="Times New Roman" w:hAnsi="Times New Roman" w:cs="Times New Roman"/>
          <w:sz w:val="28"/>
          <w:szCs w:val="28"/>
        </w:rPr>
        <w:lastRenderedPageBreak/>
        <w:t>преобразуемых</w:t>
      </w:r>
      <w:r w:rsidR="00F15716">
        <w:rPr>
          <w:rFonts w:ascii="Times New Roman" w:hAnsi="Times New Roman" w:cs="Times New Roman"/>
          <w:sz w:val="28"/>
          <w:szCs w:val="28"/>
        </w:rPr>
        <w:t xml:space="preserve"> </w:t>
      </w:r>
      <w:r w:rsidR="00F15716" w:rsidRPr="00F15716">
        <w:rPr>
          <w:rFonts w:ascii="Times New Roman" w:hAnsi="Times New Roman" w:cs="Times New Roman"/>
          <w:sz w:val="28"/>
          <w:szCs w:val="28"/>
        </w:rPr>
        <w:t>территорий, с целью обеспечения доступности услуг водоснабжения для всех жителей.</w:t>
      </w:r>
    </w:p>
    <w:p w:rsidR="00F15716" w:rsidRPr="00F15716" w:rsidRDefault="00F15716" w:rsidP="00F15716">
      <w:pPr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F12" w:rsidRPr="00227F12" w:rsidRDefault="00F15716" w:rsidP="00F15716">
      <w:pPr>
        <w:widowControl/>
        <w:numPr>
          <w:ilvl w:val="1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227F12" w:rsidRPr="00227F12">
        <w:rPr>
          <w:rFonts w:ascii="Times New Roman" w:hAnsi="Times New Roman" w:cs="Times New Roman"/>
          <w:b/>
          <w:sz w:val="28"/>
          <w:szCs w:val="28"/>
        </w:rPr>
        <w:t>Система газоснабжения:</w:t>
      </w:r>
    </w:p>
    <w:p w:rsidR="00227F12" w:rsidRPr="00F15716" w:rsidRDefault="00227F12" w:rsidP="00F15716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16">
        <w:rPr>
          <w:rFonts w:ascii="Times New Roman" w:hAnsi="Times New Roman" w:cs="Times New Roman"/>
          <w:sz w:val="28"/>
          <w:szCs w:val="28"/>
        </w:rPr>
        <w:t>Планируется прокладка газопровода с учётом вновь проектируемых зданий и сооружений.</w:t>
      </w:r>
    </w:p>
    <w:p w:rsidR="00227F12" w:rsidRPr="00F15716" w:rsidRDefault="00227F12" w:rsidP="00F15716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716">
        <w:rPr>
          <w:rFonts w:ascii="Times New Roman" w:hAnsi="Times New Roman" w:cs="Times New Roman"/>
          <w:sz w:val="28"/>
          <w:szCs w:val="28"/>
        </w:rPr>
        <w:t xml:space="preserve"> Прохождение сетей газоснабжения и объёмы потребления газа будут уточняться на стадии</w:t>
      </w:r>
      <w:r w:rsidR="00F15716" w:rsidRPr="00F15716">
        <w:rPr>
          <w:rFonts w:ascii="Times New Roman" w:hAnsi="Times New Roman" w:cs="Times New Roman"/>
          <w:sz w:val="28"/>
          <w:szCs w:val="28"/>
        </w:rPr>
        <w:t xml:space="preserve"> </w:t>
      </w:r>
      <w:r w:rsidRPr="00F15716">
        <w:rPr>
          <w:rFonts w:ascii="Times New Roman" w:hAnsi="Times New Roman" w:cs="Times New Roman"/>
          <w:sz w:val="28"/>
          <w:szCs w:val="28"/>
        </w:rPr>
        <w:t>проектирования.</w:t>
      </w:r>
    </w:p>
    <w:p w:rsidR="00F15716" w:rsidRDefault="00F15716" w:rsidP="00F15716">
      <w:pPr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F12" w:rsidRPr="00F15716" w:rsidRDefault="00F15716" w:rsidP="00F15716">
      <w:pPr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1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F12" w:rsidRPr="00F15716">
        <w:rPr>
          <w:rFonts w:ascii="Times New Roman" w:hAnsi="Times New Roman" w:cs="Times New Roman"/>
          <w:b/>
          <w:sz w:val="28"/>
          <w:szCs w:val="28"/>
        </w:rPr>
        <w:t>Система электроснабжения:</w:t>
      </w:r>
    </w:p>
    <w:p w:rsidR="00227F12" w:rsidRPr="00F15716" w:rsidRDefault="00F15716" w:rsidP="00F15716">
      <w:pPr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</w:t>
      </w:r>
      <w:r w:rsidR="00227F12" w:rsidRPr="00F15716">
        <w:rPr>
          <w:rFonts w:ascii="Times New Roman" w:hAnsi="Times New Roman" w:cs="Times New Roman"/>
          <w:sz w:val="28"/>
          <w:szCs w:val="28"/>
        </w:rPr>
        <w:t>снащение потребителей жилищно-коммунального хозяйства электронными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F12" w:rsidRPr="00F15716">
        <w:rPr>
          <w:rFonts w:ascii="Times New Roman" w:hAnsi="Times New Roman" w:cs="Times New Roman"/>
          <w:sz w:val="28"/>
          <w:szCs w:val="28"/>
        </w:rPr>
        <w:t>расхода электроэнергии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F12" w:rsidRPr="00F15716" w:rsidRDefault="00F15716" w:rsidP="00F15716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716">
        <w:rPr>
          <w:rFonts w:ascii="Times New Roman" w:hAnsi="Times New Roman" w:cs="Times New Roman"/>
          <w:sz w:val="28"/>
          <w:szCs w:val="28"/>
        </w:rPr>
        <w:t>в</w:t>
      </w:r>
      <w:r w:rsidR="00227F12" w:rsidRPr="00F15716">
        <w:rPr>
          <w:rFonts w:ascii="Times New Roman" w:hAnsi="Times New Roman" w:cs="Times New Roman"/>
          <w:sz w:val="28"/>
          <w:szCs w:val="28"/>
        </w:rPr>
        <w:t>недрение современного электроосветительного оборудования, обеспечивающего экономию</w:t>
      </w:r>
      <w:r w:rsidRPr="00F15716">
        <w:rPr>
          <w:rFonts w:ascii="Times New Roman" w:hAnsi="Times New Roman" w:cs="Times New Roman"/>
          <w:sz w:val="28"/>
          <w:szCs w:val="28"/>
        </w:rPr>
        <w:t xml:space="preserve"> </w:t>
      </w:r>
      <w:r w:rsidR="00227F12" w:rsidRPr="00F15716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F15716" w:rsidRPr="00F15716" w:rsidRDefault="00F15716" w:rsidP="00F15716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5716">
        <w:rPr>
          <w:rFonts w:ascii="Times New Roman" w:hAnsi="Times New Roman" w:cs="Times New Roman"/>
          <w:sz w:val="28"/>
          <w:szCs w:val="28"/>
        </w:rPr>
        <w:t>азработка мероприятий по повышению энергетической эффективности и энергосбережения.</w:t>
      </w:r>
    </w:p>
    <w:p w:rsidR="00F15716" w:rsidRPr="00F15716" w:rsidRDefault="00F15716" w:rsidP="00F15716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5716">
        <w:rPr>
          <w:rFonts w:ascii="Times New Roman" w:hAnsi="Times New Roman" w:cs="Times New Roman"/>
          <w:sz w:val="28"/>
          <w:szCs w:val="28"/>
        </w:rPr>
        <w:t>амена устаревших моделей трансформаторов на современные модели.</w:t>
      </w:r>
    </w:p>
    <w:p w:rsidR="00F15716" w:rsidRPr="00F15716" w:rsidRDefault="00F15716" w:rsidP="00F15716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5716">
        <w:rPr>
          <w:rFonts w:ascii="Times New Roman" w:hAnsi="Times New Roman" w:cs="Times New Roman"/>
          <w:sz w:val="28"/>
          <w:szCs w:val="28"/>
        </w:rPr>
        <w:t>амена на энергосберегающие лампы традиционных ламп накаливания.</w:t>
      </w:r>
    </w:p>
    <w:p w:rsidR="00F15716" w:rsidRDefault="00F15716" w:rsidP="00FC03A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05143119"/>
      <w:bookmarkStart w:id="4" w:name="_Toc311552051"/>
    </w:p>
    <w:p w:rsidR="00FC03A4" w:rsidRPr="00F15716" w:rsidRDefault="00F15716" w:rsidP="00FC03A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EE015D" w:rsidRPr="00F15716">
        <w:rPr>
          <w:rFonts w:ascii="Times New Roman" w:hAnsi="Times New Roman" w:cs="Times New Roman"/>
          <w:b/>
          <w:sz w:val="28"/>
          <w:szCs w:val="28"/>
        </w:rPr>
        <w:t>.</w:t>
      </w:r>
      <w:r w:rsidRPr="00F15716">
        <w:rPr>
          <w:rFonts w:ascii="Times New Roman" w:hAnsi="Times New Roman" w:cs="Times New Roman"/>
          <w:b/>
          <w:sz w:val="28"/>
          <w:szCs w:val="28"/>
        </w:rPr>
        <w:t xml:space="preserve"> Система сбора и утилизации твердых коммунальных отходов</w:t>
      </w:r>
      <w:r w:rsidR="0093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C61" w:rsidRPr="00F1571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период 2021-2030 </w:t>
      </w:r>
      <w:r w:rsidR="00B87AA6" w:rsidRPr="00F15716">
        <w:rPr>
          <w:rFonts w:ascii="Times New Roman" w:hAnsi="Times New Roman" w:cs="Times New Roman"/>
          <w:b/>
          <w:sz w:val="28"/>
          <w:szCs w:val="28"/>
        </w:rPr>
        <w:t>г</w:t>
      </w:r>
      <w:r w:rsidR="00156C61" w:rsidRPr="00F15716">
        <w:rPr>
          <w:rFonts w:ascii="Times New Roman" w:hAnsi="Times New Roman" w:cs="Times New Roman"/>
          <w:b/>
          <w:sz w:val="28"/>
          <w:szCs w:val="28"/>
        </w:rPr>
        <w:t>г.</w:t>
      </w:r>
    </w:p>
    <w:p w:rsidR="00FC03A4" w:rsidRDefault="00FC03A4" w:rsidP="00FC03A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A4" w:rsidRPr="00FC03A4" w:rsidRDefault="00FC03A4" w:rsidP="00FC03A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Целью организации услуги по сбору и вывозу твердых коммунальных отходов из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сельского поселения предполагается разработка эффективной схемы санитарной очистки и вывоза ТКО.</w:t>
      </w:r>
    </w:p>
    <w:bookmarkEnd w:id="3"/>
    <w:bookmarkEnd w:id="4"/>
    <w:p w:rsidR="00156C61" w:rsidRPr="00FC03A4" w:rsidRDefault="00156C61" w:rsidP="00FC03A4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Это направление включает следующие разделы:</w:t>
      </w:r>
    </w:p>
    <w:p w:rsidR="00156C61" w:rsidRPr="00FC03A4" w:rsidRDefault="00156C61" w:rsidP="00FC03A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- сбор и транспортировка твердых коммунальных отходов;</w:t>
      </w:r>
    </w:p>
    <w:p w:rsidR="00FC03A4" w:rsidRDefault="00FC03A4" w:rsidP="00FC03A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FC03A4" w:rsidRDefault="00FC03A4" w:rsidP="00FC03A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рекультивация полигона  ТКО.</w:t>
      </w:r>
    </w:p>
    <w:p w:rsidR="00B87AA6" w:rsidRPr="00FC03A4" w:rsidRDefault="00156C61" w:rsidP="00B87AA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Основной целью реализации мероприятий направления является удовлетворение потребности</w:t>
      </w:r>
      <w:r w:rsidR="00FC03A4"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населения в качественных услугах по сбору, вывозу и размещению твердых коммунальных отходов</w:t>
      </w:r>
      <w:r w:rsidR="00FC03A4"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(далее - ТКО).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B87AA6">
        <w:rPr>
          <w:rFonts w:ascii="Times New Roman" w:hAnsi="Times New Roman" w:cs="Times New Roman"/>
          <w:sz w:val="28"/>
          <w:szCs w:val="28"/>
        </w:rPr>
        <w:t>ение экологической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</w:t>
      </w:r>
      <w:r w:rsidR="00B87AA6">
        <w:rPr>
          <w:rFonts w:ascii="Times New Roman" w:hAnsi="Times New Roman" w:cs="Times New Roman"/>
          <w:sz w:val="28"/>
          <w:szCs w:val="28"/>
        </w:rPr>
        <w:t>ой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87AA6">
        <w:rPr>
          <w:rFonts w:ascii="Times New Roman" w:hAnsi="Times New Roman" w:cs="Times New Roman"/>
          <w:sz w:val="28"/>
          <w:szCs w:val="28"/>
        </w:rPr>
        <w:t>и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 за счет ликвидации несанкционированных свалок и обеспечения утилизации биологических отходов. </w:t>
      </w:r>
    </w:p>
    <w:p w:rsidR="00156C61" w:rsidRDefault="00156C61" w:rsidP="00FC03A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Для достижения цели данного направления Программы предполагается решение следующих</w:t>
      </w:r>
      <w:r w:rsidR="00FC03A4">
        <w:rPr>
          <w:rFonts w:ascii="Times New Roman" w:hAnsi="Times New Roman" w:cs="Times New Roman"/>
          <w:sz w:val="28"/>
          <w:szCs w:val="28"/>
        </w:rPr>
        <w:t xml:space="preserve"> </w:t>
      </w:r>
      <w:r w:rsidRPr="00FC03A4">
        <w:rPr>
          <w:rFonts w:ascii="Times New Roman" w:hAnsi="Times New Roman" w:cs="Times New Roman"/>
          <w:sz w:val="28"/>
          <w:szCs w:val="28"/>
        </w:rPr>
        <w:t>основных задач:</w:t>
      </w:r>
    </w:p>
    <w:p w:rsidR="00FC03A4" w:rsidRPr="00FC03A4" w:rsidRDefault="00FC03A4" w:rsidP="00FC03A4">
      <w:pPr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3A4">
        <w:rPr>
          <w:rFonts w:ascii="Times New Roman" w:hAnsi="Times New Roman" w:cs="Times New Roman"/>
          <w:sz w:val="28"/>
          <w:szCs w:val="28"/>
        </w:rPr>
        <w:t>приобретение мусорных контейнеров;</w:t>
      </w:r>
    </w:p>
    <w:p w:rsidR="00FC03A4" w:rsidRPr="00FC03A4" w:rsidRDefault="00FC03A4" w:rsidP="00FC03A4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C03A4">
        <w:rPr>
          <w:rFonts w:ascii="Times New Roman" w:hAnsi="Times New Roman" w:cs="Times New Roman"/>
          <w:sz w:val="28"/>
          <w:szCs w:val="28"/>
        </w:rPr>
        <w:t xml:space="preserve"> организация в поселении раздельного сбора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AA6" w:rsidRDefault="00FC03A4" w:rsidP="00071C7A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AA6">
        <w:rPr>
          <w:rFonts w:ascii="Times New Roman" w:hAnsi="Times New Roman" w:cs="Times New Roman"/>
          <w:sz w:val="28"/>
          <w:szCs w:val="28"/>
        </w:rPr>
        <w:t>В период 20</w:t>
      </w:r>
      <w:r w:rsidR="00B87AA6">
        <w:rPr>
          <w:rFonts w:ascii="Times New Roman" w:hAnsi="Times New Roman" w:cs="Times New Roman"/>
          <w:sz w:val="28"/>
          <w:szCs w:val="28"/>
        </w:rPr>
        <w:t>21</w:t>
      </w:r>
      <w:r w:rsidRPr="00B87AA6">
        <w:rPr>
          <w:rFonts w:ascii="Times New Roman" w:hAnsi="Times New Roman" w:cs="Times New Roman"/>
          <w:sz w:val="28"/>
          <w:szCs w:val="28"/>
        </w:rPr>
        <w:t>-203</w:t>
      </w:r>
      <w:r w:rsidR="00B87AA6">
        <w:rPr>
          <w:rFonts w:ascii="Times New Roman" w:hAnsi="Times New Roman" w:cs="Times New Roman"/>
          <w:sz w:val="28"/>
          <w:szCs w:val="28"/>
        </w:rPr>
        <w:t>0</w:t>
      </w:r>
      <w:r w:rsidRPr="00B87AA6">
        <w:rPr>
          <w:rFonts w:ascii="Times New Roman" w:hAnsi="Times New Roman" w:cs="Times New Roman"/>
          <w:sz w:val="28"/>
          <w:szCs w:val="28"/>
        </w:rPr>
        <w:t xml:space="preserve"> годов планируется организация сбора и вывоза ТКО в соответствии с</w:t>
      </w:r>
      <w:r w:rsidR="00B87AA6">
        <w:rPr>
          <w:rFonts w:ascii="Times New Roman" w:hAnsi="Times New Roman" w:cs="Times New Roman"/>
          <w:sz w:val="28"/>
          <w:szCs w:val="28"/>
        </w:rPr>
        <w:t xml:space="preserve"> федеральным и региональным </w:t>
      </w:r>
      <w:r w:rsidRPr="00B87AA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87AA6" w:rsidRDefault="00B87AA6" w:rsidP="00B87AA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E015D" w:rsidRPr="00515EDB" w:rsidRDefault="00EE015D" w:rsidP="00EE015D">
      <w:pPr>
        <w:pStyle w:val="af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EDB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EE015D" w:rsidRPr="00515EDB" w:rsidRDefault="00EE015D" w:rsidP="00EE015D">
      <w:pPr>
        <w:pStyle w:val="af4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EE015D" w:rsidRPr="00515EDB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Инвестиционная программа организации коммунального комплекса разрабатывается на основании условий технического задания, утверждаемого администрацией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и разрабатываемого в соответствии с Программой.</w:t>
      </w:r>
    </w:p>
    <w:p w:rsidR="00EE015D" w:rsidRPr="00515EDB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>.</w:t>
      </w:r>
    </w:p>
    <w:p w:rsidR="00EE015D" w:rsidRPr="00515EDB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за счет установленных надбавок к ценам (тарифам) для потребителей муниципального образования, а также за счет платы за подключение к сетям инженерно-технического обеспечения.</w:t>
      </w:r>
    </w:p>
    <w:p w:rsidR="00EE015D" w:rsidRPr="00515EDB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 проводит проверку соответствия проекта инвестиционной программы условиям утвержденного технического задания на ее формирование.</w:t>
      </w:r>
    </w:p>
    <w:p w:rsidR="00EE015D" w:rsidRPr="00515EDB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>Дальнейшая работа по проверке инвестиционных программ, расчета соответствия финансовых потребностей Программе, а также утверждение предлагаемой инвестиционной надбавки к ценам (тарифам) для потребителей и тарифа на подключение к системе коммунальной инфраструктуры производится Департаментом Оренбургской области по ценам и регулированию тарифов.</w:t>
      </w:r>
    </w:p>
    <w:p w:rsidR="00EE015D" w:rsidRPr="00515EDB" w:rsidRDefault="00EE015D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5D" w:rsidRPr="00515EDB" w:rsidRDefault="00733FC7" w:rsidP="00EE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015D" w:rsidRPr="00515EDB">
        <w:rPr>
          <w:rFonts w:ascii="Times New Roman" w:hAnsi="Times New Roman" w:cs="Times New Roman"/>
          <w:b/>
          <w:sz w:val="28"/>
          <w:szCs w:val="28"/>
        </w:rPr>
        <w:t>. Управление реализацией программы</w:t>
      </w:r>
      <w:r w:rsidR="00EE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5D" w:rsidRPr="00515EDB">
        <w:rPr>
          <w:rFonts w:ascii="Times New Roman" w:hAnsi="Times New Roman" w:cs="Times New Roman"/>
          <w:b/>
          <w:sz w:val="28"/>
          <w:szCs w:val="28"/>
        </w:rPr>
        <w:t>и контроль  ее выполнения</w:t>
      </w:r>
    </w:p>
    <w:p w:rsidR="00EE015D" w:rsidRPr="00515EDB" w:rsidRDefault="00EE015D" w:rsidP="00EE0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5D" w:rsidRPr="003F54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 xml:space="preserve">сельсовета </w:t>
      </w:r>
      <w:r w:rsidRPr="003F5461">
        <w:rPr>
          <w:sz w:val="27"/>
          <w:szCs w:val="27"/>
        </w:rPr>
        <w:t>обеспечивает реализацию Программы, в том числе:</w:t>
      </w:r>
    </w:p>
    <w:p w:rsidR="00EE015D" w:rsidRPr="003F54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планирование, выполнение организационных мероприятий Программы;</w:t>
      </w:r>
    </w:p>
    <w:p w:rsidR="00EE015D" w:rsidRPr="003F54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осуществление методических, технических и информационных мероприятий.</w:t>
      </w:r>
    </w:p>
    <w:p w:rsidR="00EE015D" w:rsidRPr="003F54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Исполнители Программы (орган</w:t>
      </w:r>
      <w:r>
        <w:rPr>
          <w:sz w:val="27"/>
          <w:szCs w:val="27"/>
        </w:rPr>
        <w:t>изации коммунального комплекса района</w:t>
      </w:r>
      <w:r w:rsidRPr="003F546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бюджетные учреждения, </w:t>
      </w:r>
      <w:r w:rsidRPr="003F5461">
        <w:rPr>
          <w:sz w:val="27"/>
          <w:szCs w:val="27"/>
        </w:rPr>
        <w:t>проектные, подрядные и иные организации) осуществляют реализацию мероприятий Программы.</w:t>
      </w:r>
    </w:p>
    <w:p w:rsidR="00EE015D" w:rsidRPr="003F54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сельсовета</w:t>
      </w:r>
      <w:r w:rsidRPr="003F5461">
        <w:rPr>
          <w:sz w:val="27"/>
          <w:szCs w:val="27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EE015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Мониторинг и контроль за реализацией Программы осуществляет администрация </w:t>
      </w:r>
      <w:r>
        <w:rPr>
          <w:sz w:val="27"/>
          <w:szCs w:val="27"/>
        </w:rPr>
        <w:t xml:space="preserve">муниципального образования </w:t>
      </w:r>
      <w:r w:rsidR="007379AD">
        <w:rPr>
          <w:sz w:val="27"/>
          <w:szCs w:val="27"/>
        </w:rPr>
        <w:t>Бурунчинский</w:t>
      </w:r>
      <w:r>
        <w:rPr>
          <w:sz w:val="27"/>
          <w:szCs w:val="27"/>
        </w:rPr>
        <w:t xml:space="preserve"> сельсовет.</w:t>
      </w:r>
      <w:r w:rsidRPr="003F5461">
        <w:rPr>
          <w:sz w:val="27"/>
          <w:szCs w:val="27"/>
        </w:rPr>
        <w:t xml:space="preserve"> </w:t>
      </w:r>
    </w:p>
    <w:p w:rsidR="00EE015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Организация управления и контроль являются важнейшими элементами выполнения Программы. </w:t>
      </w:r>
    </w:p>
    <w:p w:rsidR="00EE015D" w:rsidRPr="00001ADC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Основными задачами управления реализацией Программы являются:</w:t>
      </w:r>
    </w:p>
    <w:p w:rsidR="00EE015D" w:rsidRPr="00001ADC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 xml:space="preserve">- обеспечение скоординированной реализации Программы в соответствии с приоритетами социально-экономического развития </w:t>
      </w:r>
      <w:r>
        <w:rPr>
          <w:sz w:val="27"/>
          <w:szCs w:val="27"/>
        </w:rPr>
        <w:t>района</w:t>
      </w:r>
      <w:r w:rsidRPr="00001ADC">
        <w:rPr>
          <w:sz w:val="27"/>
          <w:szCs w:val="27"/>
        </w:rPr>
        <w:t>;</w:t>
      </w:r>
    </w:p>
    <w:p w:rsidR="00EE015D" w:rsidRPr="00001ADC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привлечение инвесторов для реализации привлекательных инвестиционных проектов;</w:t>
      </w:r>
    </w:p>
    <w:p w:rsidR="00EE015D" w:rsidRPr="00001ADC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EE015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 xml:space="preserve">Мониторинг выполнения производственных программ и инвестиционных программ организацией коммунального комплекса проводится администрацией </w:t>
      </w:r>
      <w:r>
        <w:rPr>
          <w:sz w:val="27"/>
          <w:szCs w:val="27"/>
        </w:rPr>
        <w:t xml:space="preserve">сельсовета </w:t>
      </w:r>
      <w:r w:rsidRPr="00001ADC">
        <w:rPr>
          <w:sz w:val="27"/>
          <w:szCs w:val="27"/>
        </w:rPr>
        <w:t>в целях обеспечения электро-, тепло-,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EE015D" w:rsidRDefault="00EE015D" w:rsidP="00EE015D">
      <w:pPr>
        <w:pStyle w:val="af6"/>
        <w:ind w:firstLine="709"/>
        <w:jc w:val="both"/>
        <w:rPr>
          <w:sz w:val="27"/>
          <w:szCs w:val="27"/>
        </w:rPr>
      </w:pPr>
    </w:p>
    <w:p w:rsidR="00EE015D" w:rsidRPr="000027AD" w:rsidRDefault="00733FC7" w:rsidP="00EE0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E015D">
        <w:rPr>
          <w:rFonts w:ascii="Times New Roman" w:hAnsi="Times New Roman"/>
          <w:b/>
          <w:sz w:val="28"/>
          <w:szCs w:val="28"/>
        </w:rPr>
        <w:t>.</w:t>
      </w:r>
      <w:r w:rsidR="00EE015D" w:rsidRPr="000027AD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EE015D" w:rsidRPr="00585671" w:rsidRDefault="00EE015D" w:rsidP="00EE015D">
      <w:pPr>
        <w:pStyle w:val="af4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EE015D" w:rsidRPr="00585671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85671">
        <w:rPr>
          <w:sz w:val="28"/>
          <w:szCs w:val="28"/>
        </w:rPr>
        <w:t xml:space="preserve">Модернизация и обновление коммунальной инфраструктуры </w:t>
      </w:r>
      <w:r w:rsidR="007379AD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</w:t>
      </w:r>
      <w:r w:rsidRPr="00585671">
        <w:rPr>
          <w:sz w:val="28"/>
          <w:szCs w:val="28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EE015D" w:rsidRPr="00585671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585671">
        <w:rPr>
          <w:sz w:val="28"/>
          <w:szCs w:val="28"/>
        </w:rPr>
        <w:t>Развитие системы электрических сетей: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обеспечение бесперебойного снабжения электрической энергией </w:t>
      </w:r>
      <w:r>
        <w:rPr>
          <w:sz w:val="27"/>
          <w:szCs w:val="27"/>
        </w:rPr>
        <w:t>районной</w:t>
      </w:r>
      <w:r w:rsidRPr="008F2561">
        <w:rPr>
          <w:sz w:val="27"/>
          <w:szCs w:val="27"/>
        </w:rPr>
        <w:t xml:space="preserve"> инфраструктуры;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увеличение мощности электрических подстанций;</w:t>
      </w:r>
    </w:p>
    <w:p w:rsidR="00EE015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EE015D" w:rsidRPr="00E8561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>Развитие системы газоснабжения:</w:t>
      </w:r>
    </w:p>
    <w:p w:rsidR="00EE015D" w:rsidRPr="00E8561D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>- обеспечение бесперебойного снабжения природным газом районной инфраструктуры;</w:t>
      </w:r>
    </w:p>
    <w:p w:rsidR="00EE015D" w:rsidRPr="008D3E5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EE015D" w:rsidRPr="008D3E5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Развитие системы теплоснабжения:</w:t>
      </w:r>
    </w:p>
    <w:p w:rsidR="00EE015D" w:rsidRPr="008D3E5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- повышение надежности и качества теплоснабжения;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подключения дополнительных нагрузок при строительстве новых жилых домов;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снижение износа тепловых сетей;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-снижение потерь при производстве и транспортировке тепловой энергии;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увеличение тепловой мощности;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улучшение экологической обстановки в зоне действия котельных.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Развитие системы водоснабжения и водоотведения: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повышение надежности водоснабжения и водоотведения;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снижение уровня потерь воды;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сокращение эксплуатационных расходов на единицу продукции.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Утилизация твердых бытовых отходов: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улучшение санитарного </w:t>
      </w:r>
      <w:r>
        <w:rPr>
          <w:sz w:val="27"/>
          <w:szCs w:val="27"/>
        </w:rPr>
        <w:t xml:space="preserve">и экологического </w:t>
      </w:r>
      <w:r w:rsidRPr="008F2561">
        <w:rPr>
          <w:sz w:val="27"/>
          <w:szCs w:val="27"/>
        </w:rPr>
        <w:t>состояния территорий;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</w:t>
      </w:r>
      <w:r>
        <w:rPr>
          <w:sz w:val="27"/>
          <w:szCs w:val="27"/>
        </w:rPr>
        <w:t xml:space="preserve"> </w:t>
      </w:r>
      <w:r w:rsidR="00227F12">
        <w:rPr>
          <w:sz w:val="27"/>
          <w:szCs w:val="27"/>
        </w:rPr>
        <w:t>поселения</w:t>
      </w:r>
      <w:r w:rsidRPr="008F2561">
        <w:rPr>
          <w:sz w:val="27"/>
          <w:szCs w:val="27"/>
        </w:rPr>
        <w:t>;</w:t>
      </w:r>
    </w:p>
    <w:p w:rsidR="00EE015D" w:rsidRPr="008F2561" w:rsidRDefault="00EE015D" w:rsidP="00EE015D">
      <w:pPr>
        <w:pStyle w:val="af6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EE015D" w:rsidRDefault="00EE015D" w:rsidP="00EE015D">
      <w:pPr>
        <w:pStyle w:val="af6"/>
        <w:ind w:firstLine="709"/>
        <w:jc w:val="both"/>
        <w:rPr>
          <w:sz w:val="28"/>
          <w:szCs w:val="28"/>
        </w:rPr>
      </w:pPr>
      <w:r w:rsidRPr="008F2561">
        <w:rPr>
          <w:sz w:val="27"/>
          <w:szCs w:val="27"/>
        </w:rPr>
        <w:t>Развитие системы коммунальной инфраструктуры позволит обеспечить раз</w:t>
      </w:r>
      <w:r>
        <w:rPr>
          <w:sz w:val="27"/>
          <w:szCs w:val="27"/>
        </w:rPr>
        <w:t xml:space="preserve">витие жилищного строительства </w:t>
      </w:r>
      <w:r w:rsidRPr="008F2561">
        <w:rPr>
          <w:sz w:val="27"/>
          <w:szCs w:val="27"/>
        </w:rPr>
        <w:t>и создани</w:t>
      </w:r>
      <w:r>
        <w:rPr>
          <w:sz w:val="27"/>
          <w:szCs w:val="27"/>
        </w:rPr>
        <w:t>е благоприятных</w:t>
      </w:r>
      <w:r w:rsidRPr="008F25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условий для проживания в муниципальном образовании </w:t>
      </w:r>
      <w:r w:rsidR="007379AD">
        <w:rPr>
          <w:sz w:val="27"/>
          <w:szCs w:val="27"/>
        </w:rPr>
        <w:t>Бурунчинский</w:t>
      </w:r>
      <w:r>
        <w:rPr>
          <w:sz w:val="27"/>
          <w:szCs w:val="27"/>
        </w:rPr>
        <w:t xml:space="preserve"> сельсовет.</w:t>
      </w:r>
    </w:p>
    <w:p w:rsidR="00753849" w:rsidRDefault="00753849" w:rsidP="00824511">
      <w:pPr>
        <w:shd w:val="clear" w:color="auto" w:fill="FFFFFF"/>
        <w:ind w:left="4896"/>
        <w:rPr>
          <w:rFonts w:ascii="Times New Roman" w:hAnsi="Times New Roman" w:cs="Times New Roman"/>
          <w:bCs/>
          <w:sz w:val="28"/>
          <w:szCs w:val="28"/>
        </w:rPr>
      </w:pPr>
    </w:p>
    <w:p w:rsidR="00071C7A" w:rsidRDefault="00071C7A" w:rsidP="00824511">
      <w:pPr>
        <w:shd w:val="clear" w:color="auto" w:fill="FFFFFF"/>
        <w:ind w:left="4896"/>
        <w:rPr>
          <w:rFonts w:ascii="Times New Roman" w:hAnsi="Times New Roman" w:cs="Times New Roman"/>
          <w:bCs/>
          <w:sz w:val="28"/>
          <w:szCs w:val="28"/>
        </w:rPr>
      </w:pPr>
    </w:p>
    <w:p w:rsidR="00071C7A" w:rsidRPr="00F76C56" w:rsidRDefault="00071C7A" w:rsidP="00071C7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</w:p>
    <w:sectPr w:rsidR="00071C7A" w:rsidRPr="00F76C56" w:rsidSect="00093D71">
      <w:pgSz w:w="11907" w:h="16840" w:code="9"/>
      <w:pgMar w:top="1134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CA" w:rsidRDefault="00F44ECA">
      <w:r>
        <w:separator/>
      </w:r>
    </w:p>
  </w:endnote>
  <w:endnote w:type="continuationSeparator" w:id="0">
    <w:p w:rsidR="00F44ECA" w:rsidRDefault="00F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CA" w:rsidRDefault="00F44ECA">
      <w:r>
        <w:separator/>
      </w:r>
    </w:p>
  </w:footnote>
  <w:footnote w:type="continuationSeparator" w:id="0">
    <w:p w:rsidR="00F44ECA" w:rsidRDefault="00F4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5751E" w:rsidRDefault="00657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A11">
      <w:rPr>
        <w:noProof/>
      </w:rPr>
      <w:t>14</w:t>
    </w:r>
    <w:r>
      <w:fldChar w:fldCharType="end"/>
    </w:r>
  </w:p>
  <w:p w:rsidR="0065751E" w:rsidRDefault="00657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1E" w:rsidRDefault="00657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77362"/>
    <w:multiLevelType w:val="hybridMultilevel"/>
    <w:tmpl w:val="24B0BF5A"/>
    <w:lvl w:ilvl="0" w:tplc="2E1AF87A">
      <w:start w:val="200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9922608"/>
    <w:multiLevelType w:val="hybridMultilevel"/>
    <w:tmpl w:val="80606F66"/>
    <w:lvl w:ilvl="0" w:tplc="04C20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72D44"/>
    <w:multiLevelType w:val="hybridMultilevel"/>
    <w:tmpl w:val="98AEB716"/>
    <w:lvl w:ilvl="0" w:tplc="7F4A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32D0"/>
    <w:multiLevelType w:val="multilevel"/>
    <w:tmpl w:val="48DA3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F1ED7"/>
    <w:multiLevelType w:val="multilevel"/>
    <w:tmpl w:val="C23E6C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64B6C47"/>
    <w:multiLevelType w:val="hybridMultilevel"/>
    <w:tmpl w:val="4AA85F84"/>
    <w:lvl w:ilvl="0" w:tplc="AAD88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C2CCF"/>
    <w:multiLevelType w:val="hybridMultilevel"/>
    <w:tmpl w:val="868891D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24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44AB2"/>
    <w:multiLevelType w:val="hybridMultilevel"/>
    <w:tmpl w:val="9336E37E"/>
    <w:lvl w:ilvl="0" w:tplc="AB2438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46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1C7A"/>
    <w:rsid w:val="0007350C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3D71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1BF"/>
    <w:rsid w:val="001237AC"/>
    <w:rsid w:val="00127761"/>
    <w:rsid w:val="0013078C"/>
    <w:rsid w:val="00131A51"/>
    <w:rsid w:val="00132188"/>
    <w:rsid w:val="00132807"/>
    <w:rsid w:val="00137446"/>
    <w:rsid w:val="001374EE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6C61"/>
    <w:rsid w:val="00157489"/>
    <w:rsid w:val="001574A7"/>
    <w:rsid w:val="00160101"/>
    <w:rsid w:val="001635A2"/>
    <w:rsid w:val="00163DFC"/>
    <w:rsid w:val="00164080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2A4F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0DA8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27F12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C43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216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57E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3206"/>
    <w:rsid w:val="00394A58"/>
    <w:rsid w:val="00394B36"/>
    <w:rsid w:val="003967C2"/>
    <w:rsid w:val="00397C9C"/>
    <w:rsid w:val="003A1054"/>
    <w:rsid w:val="003A1190"/>
    <w:rsid w:val="003A26C2"/>
    <w:rsid w:val="003A333F"/>
    <w:rsid w:val="003A3775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06A9D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6DD2"/>
    <w:rsid w:val="004471BB"/>
    <w:rsid w:val="0045029A"/>
    <w:rsid w:val="00450CB9"/>
    <w:rsid w:val="00451D6E"/>
    <w:rsid w:val="00451E78"/>
    <w:rsid w:val="0045434F"/>
    <w:rsid w:val="004543F7"/>
    <w:rsid w:val="0045550E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A11"/>
    <w:rsid w:val="00534DC3"/>
    <w:rsid w:val="00541606"/>
    <w:rsid w:val="00542B13"/>
    <w:rsid w:val="005446A8"/>
    <w:rsid w:val="00544809"/>
    <w:rsid w:val="00546E82"/>
    <w:rsid w:val="00550770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A738C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3A11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161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51E"/>
    <w:rsid w:val="006576A5"/>
    <w:rsid w:val="00660B15"/>
    <w:rsid w:val="006626A3"/>
    <w:rsid w:val="00666871"/>
    <w:rsid w:val="00666EA8"/>
    <w:rsid w:val="00667469"/>
    <w:rsid w:val="00671A4E"/>
    <w:rsid w:val="00672BA7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5996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3FC7"/>
    <w:rsid w:val="00734FA7"/>
    <w:rsid w:val="0073525D"/>
    <w:rsid w:val="00737145"/>
    <w:rsid w:val="007379AD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468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4511"/>
    <w:rsid w:val="008265CA"/>
    <w:rsid w:val="008266DB"/>
    <w:rsid w:val="0082671A"/>
    <w:rsid w:val="00830190"/>
    <w:rsid w:val="008302B1"/>
    <w:rsid w:val="0083115C"/>
    <w:rsid w:val="0083156E"/>
    <w:rsid w:val="00831B00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5ABA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783"/>
    <w:rsid w:val="00921CC0"/>
    <w:rsid w:val="009223A5"/>
    <w:rsid w:val="00922B9F"/>
    <w:rsid w:val="009234EC"/>
    <w:rsid w:val="00923AE0"/>
    <w:rsid w:val="00924D09"/>
    <w:rsid w:val="0092588A"/>
    <w:rsid w:val="0093003F"/>
    <w:rsid w:val="0093009E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67D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60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271B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403A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B7340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09CE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6EC8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87AA6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855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422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5D9A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17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111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4BB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0CAC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1A1"/>
    <w:rsid w:val="00E57375"/>
    <w:rsid w:val="00E57C3D"/>
    <w:rsid w:val="00E6061C"/>
    <w:rsid w:val="00E633D4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847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015D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6BF7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5716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4ECA"/>
    <w:rsid w:val="00F455D4"/>
    <w:rsid w:val="00F456A0"/>
    <w:rsid w:val="00F473B8"/>
    <w:rsid w:val="00F50825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6C1B"/>
    <w:rsid w:val="00F703DA"/>
    <w:rsid w:val="00F71794"/>
    <w:rsid w:val="00F738C2"/>
    <w:rsid w:val="00F7518D"/>
    <w:rsid w:val="00F76A13"/>
    <w:rsid w:val="00F76C56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3A4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70E98-BA1E-4741-8ED3-F5EDA491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15D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15D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EE015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link w:val="ae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0">
    <w:name w:val="Body Text"/>
    <w:basedOn w:val="a"/>
    <w:rsid w:val="00AD5F94"/>
    <w:pPr>
      <w:spacing w:after="120"/>
    </w:pPr>
  </w:style>
  <w:style w:type="character" w:styleId="af1">
    <w:name w:val="Hyperlink"/>
    <w:rsid w:val="00061796"/>
    <w:rPr>
      <w:color w:val="0000FF"/>
      <w:u w:val="single"/>
    </w:rPr>
  </w:style>
  <w:style w:type="paragraph" w:styleId="af2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A440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3932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A3775"/>
    <w:pPr>
      <w:suppressLineNumbers/>
      <w:suppressAutoHyphens/>
      <w:autoSpaceDE/>
      <w:autoSpaceDN/>
      <w:adjustRightInd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76C56"/>
  </w:style>
  <w:style w:type="character" w:customStyle="1" w:styleId="b-linki">
    <w:name w:val="b-link__i"/>
    <w:basedOn w:val="a0"/>
    <w:rsid w:val="009667D7"/>
  </w:style>
  <w:style w:type="paragraph" w:customStyle="1" w:styleId="ConsNonformat">
    <w:name w:val="ConsNonformat"/>
    <w:uiPriority w:val="99"/>
    <w:rsid w:val="00EE01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EE015D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E015D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af6">
    <w:name w:val="No Spacing"/>
    <w:uiPriority w:val="99"/>
    <w:qFormat/>
    <w:rsid w:val="00EE015D"/>
    <w:rPr>
      <w:sz w:val="24"/>
      <w:szCs w:val="24"/>
    </w:rPr>
  </w:style>
  <w:style w:type="character" w:customStyle="1" w:styleId="ae">
    <w:name w:val="Название объекта Знак"/>
    <w:basedOn w:val="a0"/>
    <w:link w:val="ad"/>
    <w:locked/>
    <w:rsid w:val="00EE015D"/>
    <w:rPr>
      <w:b/>
      <w:caps/>
      <w:sz w:val="44"/>
    </w:rPr>
  </w:style>
  <w:style w:type="paragraph" w:customStyle="1" w:styleId="Default">
    <w:name w:val="Default"/>
    <w:uiPriority w:val="99"/>
    <w:rsid w:val="00EE01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Маркированный список Знак"/>
    <w:aliases w:val="Маркированный список1 Знак"/>
    <w:basedOn w:val="a0"/>
    <w:link w:val="af8"/>
    <w:locked/>
    <w:rsid w:val="00EE015D"/>
    <w:rPr>
      <w:sz w:val="26"/>
    </w:rPr>
  </w:style>
  <w:style w:type="paragraph" w:styleId="af8">
    <w:name w:val="List Bullet"/>
    <w:aliases w:val="Маркированный список1"/>
    <w:basedOn w:val="a"/>
    <w:next w:val="a"/>
    <w:link w:val="af7"/>
    <w:rsid w:val="00EE015D"/>
    <w:pPr>
      <w:tabs>
        <w:tab w:val="num" w:pos="0"/>
        <w:tab w:val="num" w:pos="720"/>
      </w:tabs>
      <w:spacing w:before="120"/>
      <w:ind w:left="284" w:hanging="284"/>
      <w:jc w:val="both"/>
    </w:pPr>
    <w:rPr>
      <w:rFonts w:ascii="Times New Roman" w:hAnsi="Times New Roman" w:cs="Times New Roman"/>
      <w:sz w:val="26"/>
    </w:rPr>
  </w:style>
  <w:style w:type="character" w:customStyle="1" w:styleId="Normal">
    <w:name w:val="Normal Знак"/>
    <w:basedOn w:val="a0"/>
    <w:link w:val="11"/>
    <w:locked/>
    <w:rsid w:val="00EE015D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Обычный1"/>
    <w:link w:val="Normal"/>
    <w:rsid w:val="00EE015D"/>
    <w:pPr>
      <w:snapToGrid w:val="0"/>
    </w:pPr>
    <w:rPr>
      <w:rFonts w:ascii="Calibri" w:hAnsi="Calibri"/>
      <w:sz w:val="22"/>
      <w:szCs w:val="22"/>
    </w:rPr>
  </w:style>
  <w:style w:type="character" w:customStyle="1" w:styleId="Normal10-02">
    <w:name w:val="Normal + 10 пт полужирный По центру Слева:  -02 см Справ... Знак"/>
    <w:basedOn w:val="a0"/>
    <w:link w:val="Normal10-020"/>
    <w:locked/>
    <w:rsid w:val="00EE015D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"/>
    <w:link w:val="Normal10-02"/>
    <w:rsid w:val="00EE015D"/>
    <w:pPr>
      <w:widowControl/>
      <w:autoSpaceDE/>
      <w:autoSpaceDN/>
      <w:adjustRightInd/>
      <w:ind w:left="-113" w:right="-113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1_СПИСОКМАРК"/>
    <w:basedOn w:val="a"/>
    <w:rsid w:val="00EE015D"/>
    <w:pPr>
      <w:numPr>
        <w:numId w:val="11"/>
      </w:numPr>
      <w:spacing w:before="120"/>
      <w:jc w:val="both"/>
    </w:pPr>
    <w:rPr>
      <w:rFonts w:ascii="Times New Roman" w:hAnsi="Times New Roman" w:cs="Times New Roman"/>
      <w:sz w:val="26"/>
    </w:rPr>
  </w:style>
  <w:style w:type="character" w:customStyle="1" w:styleId="81">
    <w:name w:val="8_Заголовок Знак"/>
    <w:basedOn w:val="a0"/>
    <w:link w:val="82"/>
    <w:locked/>
    <w:rsid w:val="00EE015D"/>
    <w:rPr>
      <w:b/>
      <w:iCs/>
      <w:sz w:val="26"/>
    </w:rPr>
  </w:style>
  <w:style w:type="paragraph" w:customStyle="1" w:styleId="82">
    <w:name w:val="8_Заголовок"/>
    <w:basedOn w:val="8"/>
    <w:next w:val="FR2"/>
    <w:link w:val="81"/>
    <w:rsid w:val="00EE015D"/>
    <w:rPr>
      <w:rFonts w:ascii="Times New Roman" w:hAnsi="Times New Roman"/>
      <w:b/>
      <w:i w:val="0"/>
      <w:sz w:val="26"/>
      <w:szCs w:val="20"/>
    </w:rPr>
  </w:style>
  <w:style w:type="paragraph" w:customStyle="1" w:styleId="300">
    <w:name w:val="3_СПИСОКМАРК(0 пт)"/>
    <w:basedOn w:val="1"/>
    <w:rsid w:val="00EE015D"/>
    <w:pPr>
      <w:spacing w:before="0"/>
    </w:pPr>
  </w:style>
  <w:style w:type="character" w:customStyle="1" w:styleId="1256">
    <w:name w:val="ОСНОВНОЙ(1256) Знак"/>
    <w:basedOn w:val="a0"/>
    <w:link w:val="12560"/>
    <w:locked/>
    <w:rsid w:val="00EE015D"/>
    <w:rPr>
      <w:sz w:val="26"/>
    </w:rPr>
  </w:style>
  <w:style w:type="paragraph" w:customStyle="1" w:styleId="12560">
    <w:name w:val="ОСНОВНОЙ(1256)"/>
    <w:basedOn w:val="a"/>
    <w:link w:val="1256"/>
    <w:rsid w:val="00EE015D"/>
    <w:pPr>
      <w:keepLines/>
      <w:widowControl/>
      <w:spacing w:before="120"/>
      <w:ind w:firstLine="709"/>
      <w:jc w:val="both"/>
    </w:pPr>
    <w:rPr>
      <w:rFonts w:ascii="Times New Roman" w:hAnsi="Times New Roman" w:cs="Times New Roman"/>
      <w:sz w:val="26"/>
    </w:rPr>
  </w:style>
  <w:style w:type="paragraph" w:customStyle="1" w:styleId="L999">
    <w:name w:val="! L=999 !"/>
    <w:basedOn w:val="a"/>
    <w:rsid w:val="00EE015D"/>
    <w:pPr>
      <w:widowControl/>
      <w:numPr>
        <w:numId w:val="12"/>
      </w:numPr>
      <w:overflowPunct w:val="0"/>
    </w:pPr>
    <w:rPr>
      <w:rFonts w:ascii="Times New Roman" w:eastAsia="Calibri" w:hAnsi="Times New Roman" w:cs="Times New Roman"/>
    </w:rPr>
  </w:style>
  <w:style w:type="paragraph" w:customStyle="1" w:styleId="af9">
    <w:name w:val="Программа"/>
    <w:basedOn w:val="a"/>
    <w:rsid w:val="00EE015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80">
    <w:name w:val="Заголовок 8 Знак"/>
    <w:basedOn w:val="a0"/>
    <w:link w:val="8"/>
    <w:semiHidden/>
    <w:rsid w:val="00EE015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2021-04-07T13:17:00Z</cp:lastPrinted>
  <dcterms:created xsi:type="dcterms:W3CDTF">2021-09-01T05:29:00Z</dcterms:created>
  <dcterms:modified xsi:type="dcterms:W3CDTF">2021-09-01T05:29:00Z</dcterms:modified>
</cp:coreProperties>
</file>