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jc w:val="center"/>
        <w:tblBorders>
          <w:insideH w:val="single" w:sz="4" w:space="0" w:color="auto"/>
        </w:tblBorders>
        <w:tblLook w:val="01E0"/>
      </w:tblPr>
      <w:tblGrid>
        <w:gridCol w:w="3388"/>
        <w:gridCol w:w="3037"/>
        <w:gridCol w:w="3532"/>
      </w:tblGrid>
      <w:tr w:rsidR="00D97C52" w:rsidRPr="004024DD" w:rsidTr="00D97C52">
        <w:trPr>
          <w:trHeight w:val="989"/>
          <w:jc w:val="center"/>
        </w:trPr>
        <w:tc>
          <w:tcPr>
            <w:tcW w:w="3388" w:type="dxa"/>
          </w:tcPr>
          <w:p w:rsidR="00D97C52" w:rsidRPr="004024DD" w:rsidRDefault="00D97C52" w:rsidP="00D97C52">
            <w:pPr>
              <w:widowControl w:val="0"/>
              <w:autoSpaceDE w:val="0"/>
              <w:autoSpaceDN w:val="0"/>
              <w:adjustRightInd w:val="0"/>
              <w:ind w:right="-142"/>
              <w:jc w:val="center"/>
              <w:rPr>
                <w:b/>
                <w:sz w:val="32"/>
                <w:szCs w:val="32"/>
              </w:rPr>
            </w:pPr>
          </w:p>
        </w:tc>
        <w:tc>
          <w:tcPr>
            <w:tcW w:w="3037" w:type="dxa"/>
            <w:hideMark/>
          </w:tcPr>
          <w:p w:rsidR="00D97C52" w:rsidRPr="004024DD" w:rsidRDefault="00D97C52" w:rsidP="00D97C52">
            <w:pPr>
              <w:widowControl w:val="0"/>
              <w:autoSpaceDE w:val="0"/>
              <w:autoSpaceDN w:val="0"/>
              <w:adjustRightInd w:val="0"/>
              <w:ind w:right="-142"/>
              <w:jc w:val="center"/>
              <w:rPr>
                <w:b/>
                <w:sz w:val="32"/>
                <w:szCs w:val="32"/>
              </w:rPr>
            </w:pPr>
            <w:r w:rsidRPr="007777D1">
              <w:rPr>
                <w:noProof/>
                <w:sz w:val="32"/>
                <w:szCs w:val="32"/>
              </w:rPr>
              <w:drawing>
                <wp:inline distT="0" distB="0" distL="0" distR="0">
                  <wp:extent cx="619125" cy="962025"/>
                  <wp:effectExtent l="19050" t="0" r="9525" b="0"/>
                  <wp:docPr id="5"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19125" cy="962025"/>
                          </a:xfrm>
                          <a:prstGeom prst="rect">
                            <a:avLst/>
                          </a:prstGeom>
                          <a:noFill/>
                          <a:ln w="9525">
                            <a:noFill/>
                            <a:miter lim="800000"/>
                            <a:headEnd/>
                            <a:tailEnd/>
                          </a:ln>
                        </pic:spPr>
                      </pic:pic>
                    </a:graphicData>
                  </a:graphic>
                </wp:inline>
              </w:drawing>
            </w:r>
          </w:p>
        </w:tc>
        <w:tc>
          <w:tcPr>
            <w:tcW w:w="3532" w:type="dxa"/>
          </w:tcPr>
          <w:p w:rsidR="00D97C52" w:rsidRPr="004024DD" w:rsidRDefault="00D97C52" w:rsidP="00D97C52">
            <w:pPr>
              <w:ind w:right="-142"/>
              <w:jc w:val="right"/>
              <w:rPr>
                <w:b/>
                <w:sz w:val="32"/>
                <w:szCs w:val="32"/>
                <w:u w:val="single"/>
              </w:rPr>
            </w:pPr>
          </w:p>
          <w:p w:rsidR="00D97C52" w:rsidRPr="004024DD" w:rsidRDefault="00D97C52" w:rsidP="00D97C52">
            <w:pPr>
              <w:widowControl w:val="0"/>
              <w:autoSpaceDE w:val="0"/>
              <w:autoSpaceDN w:val="0"/>
              <w:adjustRightInd w:val="0"/>
              <w:jc w:val="right"/>
              <w:rPr>
                <w:b/>
                <w:sz w:val="32"/>
                <w:szCs w:val="32"/>
                <w:u w:val="single"/>
              </w:rPr>
            </w:pPr>
          </w:p>
        </w:tc>
      </w:tr>
    </w:tbl>
    <w:p w:rsidR="00D97C52" w:rsidRPr="004024DD" w:rsidRDefault="00D97C52" w:rsidP="00D97C52">
      <w:pPr>
        <w:ind w:right="-284"/>
        <w:rPr>
          <w:b/>
          <w:caps/>
          <w:sz w:val="32"/>
          <w:szCs w:val="32"/>
        </w:rPr>
      </w:pPr>
    </w:p>
    <w:p w:rsidR="00D97C52" w:rsidRPr="004024DD" w:rsidRDefault="00D97C52" w:rsidP="00D97C52">
      <w:pPr>
        <w:keepNext/>
        <w:overflowPunct w:val="0"/>
        <w:jc w:val="center"/>
        <w:textAlignment w:val="baseline"/>
        <w:outlineLvl w:val="1"/>
        <w:rPr>
          <w:b/>
          <w:bCs/>
          <w:sz w:val="32"/>
          <w:szCs w:val="32"/>
        </w:rPr>
      </w:pPr>
      <w:r w:rsidRPr="004024DD">
        <w:rPr>
          <w:b/>
          <w:bCs/>
          <w:sz w:val="32"/>
          <w:szCs w:val="32"/>
        </w:rPr>
        <w:t xml:space="preserve">АДМИНИСТРАЦИЯ </w:t>
      </w:r>
      <w:r>
        <w:rPr>
          <w:b/>
          <w:bCs/>
          <w:sz w:val="32"/>
          <w:szCs w:val="32"/>
        </w:rPr>
        <w:t>БУРУНЧИНСКОГО</w:t>
      </w:r>
      <w:r w:rsidRPr="004024DD">
        <w:rPr>
          <w:b/>
          <w:bCs/>
          <w:sz w:val="32"/>
          <w:szCs w:val="32"/>
        </w:rPr>
        <w:t xml:space="preserve"> СЕЛЬСОВЕТА САРАКТАШСКОГО РАЙОНА ОРЕНБУРГСКОЙ ОБЛАСТИ</w:t>
      </w:r>
    </w:p>
    <w:p w:rsidR="00D97C52" w:rsidRPr="004024DD" w:rsidRDefault="00D97C52" w:rsidP="00D97C52">
      <w:pPr>
        <w:jc w:val="center"/>
        <w:rPr>
          <w:b/>
          <w:sz w:val="34"/>
          <w:szCs w:val="34"/>
        </w:rPr>
      </w:pPr>
    </w:p>
    <w:p w:rsidR="00D97C52" w:rsidRPr="004024DD" w:rsidRDefault="00D97C52" w:rsidP="00D97C52">
      <w:pPr>
        <w:jc w:val="center"/>
        <w:rPr>
          <w:b/>
          <w:sz w:val="34"/>
          <w:szCs w:val="34"/>
        </w:rPr>
      </w:pPr>
      <w:r w:rsidRPr="004024DD">
        <w:rPr>
          <w:b/>
          <w:sz w:val="34"/>
          <w:szCs w:val="34"/>
        </w:rPr>
        <w:t>П О С Т А Н О В Л Е Н И Е</w:t>
      </w:r>
    </w:p>
    <w:p w:rsidR="00D97C52" w:rsidRDefault="00D97C52" w:rsidP="00D97C52">
      <w:pPr>
        <w:jc w:val="center"/>
        <w:rPr>
          <w:b/>
          <w:sz w:val="32"/>
          <w:szCs w:val="32"/>
        </w:rPr>
      </w:pPr>
      <w:r w:rsidRPr="004024DD">
        <w:rPr>
          <w:b/>
          <w:sz w:val="32"/>
          <w:szCs w:val="32"/>
        </w:rPr>
        <w:t>_________________________________________________________</w:t>
      </w:r>
    </w:p>
    <w:p w:rsidR="00D97C52" w:rsidRPr="00945957" w:rsidRDefault="00D97C52" w:rsidP="00D97C52">
      <w:pPr>
        <w:jc w:val="center"/>
        <w:rPr>
          <w:b/>
          <w:sz w:val="28"/>
          <w:szCs w:val="28"/>
        </w:rPr>
      </w:pPr>
      <w:r>
        <w:rPr>
          <w:sz w:val="28"/>
          <w:szCs w:val="28"/>
        </w:rPr>
        <w:t>2</w:t>
      </w:r>
      <w:r w:rsidRPr="004024DD">
        <w:rPr>
          <w:sz w:val="28"/>
          <w:szCs w:val="28"/>
        </w:rPr>
        <w:t xml:space="preserve">5.05.2023 </w:t>
      </w:r>
      <w:r w:rsidRPr="004024DD">
        <w:rPr>
          <w:sz w:val="28"/>
          <w:szCs w:val="28"/>
        </w:rPr>
        <w:tab/>
      </w:r>
      <w:r w:rsidRPr="004024DD">
        <w:rPr>
          <w:sz w:val="28"/>
          <w:szCs w:val="28"/>
        </w:rPr>
        <w:tab/>
      </w:r>
      <w:r w:rsidRPr="004024DD">
        <w:rPr>
          <w:sz w:val="28"/>
          <w:szCs w:val="28"/>
        </w:rPr>
        <w:tab/>
        <w:t xml:space="preserve">  </w:t>
      </w:r>
      <w:r>
        <w:rPr>
          <w:sz w:val="28"/>
          <w:szCs w:val="28"/>
        </w:rPr>
        <w:t xml:space="preserve">     </w:t>
      </w:r>
      <w:r w:rsidRPr="004024DD">
        <w:rPr>
          <w:sz w:val="28"/>
          <w:szCs w:val="28"/>
        </w:rPr>
        <w:tab/>
        <w:t xml:space="preserve">с. </w:t>
      </w:r>
      <w:r>
        <w:rPr>
          <w:sz w:val="28"/>
          <w:szCs w:val="28"/>
        </w:rPr>
        <w:t>Бурунча</w:t>
      </w:r>
      <w:r w:rsidRPr="004024DD">
        <w:rPr>
          <w:sz w:val="28"/>
          <w:szCs w:val="28"/>
        </w:rPr>
        <w:tab/>
      </w:r>
      <w:r w:rsidRPr="004024DD">
        <w:rPr>
          <w:sz w:val="28"/>
          <w:szCs w:val="28"/>
        </w:rPr>
        <w:tab/>
      </w:r>
      <w:r w:rsidRPr="004024DD">
        <w:rPr>
          <w:sz w:val="28"/>
          <w:szCs w:val="28"/>
        </w:rPr>
        <w:tab/>
        <w:t xml:space="preserve">        №</w:t>
      </w:r>
      <w:r>
        <w:rPr>
          <w:sz w:val="28"/>
          <w:szCs w:val="28"/>
        </w:rPr>
        <w:t xml:space="preserve"> 16</w:t>
      </w:r>
      <w:r w:rsidRPr="004024DD">
        <w:rPr>
          <w:sz w:val="28"/>
          <w:szCs w:val="28"/>
        </w:rPr>
        <w:t>-п</w:t>
      </w:r>
    </w:p>
    <w:p w:rsidR="00D97C52" w:rsidRDefault="00D97C52" w:rsidP="00D97C52">
      <w:pPr>
        <w:jc w:val="center"/>
        <w:rPr>
          <w:sz w:val="28"/>
          <w:szCs w:val="28"/>
        </w:rPr>
      </w:pPr>
    </w:p>
    <w:p w:rsidR="00D97C52" w:rsidRPr="00D97C52" w:rsidRDefault="00D97C52" w:rsidP="00D97C52">
      <w:pPr>
        <w:pStyle w:val="ConsPlusTitle"/>
        <w:ind w:firstLine="709"/>
        <w:jc w:val="center"/>
        <w:rPr>
          <w:rFonts w:ascii="Times New Roman" w:hAnsi="Times New Roman" w:cs="Times New Roman"/>
          <w:sz w:val="28"/>
          <w:szCs w:val="28"/>
        </w:rPr>
      </w:pPr>
      <w:r w:rsidRPr="00D97C52">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Бурунчинский сельсовет Саракташского района Оренбургской области.</w:t>
      </w:r>
    </w:p>
    <w:p w:rsidR="00D97C52" w:rsidRPr="004024DD" w:rsidRDefault="00D97C52" w:rsidP="00D97C52">
      <w:pPr>
        <w:jc w:val="center"/>
        <w:rPr>
          <w:sz w:val="28"/>
          <w:szCs w:val="28"/>
        </w:rPr>
      </w:pPr>
    </w:p>
    <w:p w:rsidR="00D97C52" w:rsidRPr="004024DD" w:rsidRDefault="00D97C52" w:rsidP="00D97C52">
      <w:pPr>
        <w:ind w:right="328" w:firstLine="708"/>
        <w:jc w:val="both"/>
        <w:rPr>
          <w:sz w:val="28"/>
          <w:szCs w:val="28"/>
        </w:rPr>
      </w:pPr>
      <w:r w:rsidRPr="004024DD">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w:t>
      </w:r>
      <w:r>
        <w:rPr>
          <w:sz w:val="28"/>
          <w:szCs w:val="28"/>
        </w:rPr>
        <w:t>Бурунчинский</w:t>
      </w:r>
      <w:r w:rsidRPr="004024DD">
        <w:rPr>
          <w:sz w:val="28"/>
          <w:szCs w:val="28"/>
        </w:rPr>
        <w:t xml:space="preserve"> сельсовет </w:t>
      </w:r>
      <w:r w:rsidRPr="00D97C52">
        <w:rPr>
          <w:sz w:val="28"/>
          <w:szCs w:val="28"/>
        </w:rPr>
        <w:t>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024DD">
        <w:rPr>
          <w:sz w:val="28"/>
          <w:szCs w:val="28"/>
        </w:rPr>
        <w:t xml:space="preserve">» на территории муниципального образования </w:t>
      </w:r>
      <w:r>
        <w:rPr>
          <w:sz w:val="28"/>
          <w:szCs w:val="28"/>
        </w:rPr>
        <w:t>Бурунчинский</w:t>
      </w:r>
      <w:r w:rsidRPr="004024DD">
        <w:rPr>
          <w:sz w:val="28"/>
          <w:szCs w:val="28"/>
        </w:rPr>
        <w:t xml:space="preserve"> сельсовет Саракташского района Оренбургской области»</w:t>
      </w:r>
      <w:r>
        <w:rPr>
          <w:sz w:val="28"/>
          <w:szCs w:val="28"/>
        </w:rPr>
        <w:t>.</w:t>
      </w:r>
    </w:p>
    <w:p w:rsidR="00D97C52" w:rsidRPr="004024DD" w:rsidRDefault="00D97C52" w:rsidP="00D97C52">
      <w:pPr>
        <w:ind w:firstLine="708"/>
        <w:jc w:val="both"/>
        <w:rPr>
          <w:sz w:val="28"/>
          <w:szCs w:val="28"/>
        </w:rPr>
      </w:pPr>
      <w:r w:rsidRPr="004024DD">
        <w:rPr>
          <w:sz w:val="28"/>
          <w:szCs w:val="28"/>
        </w:rPr>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w:t>
      </w:r>
      <w:r>
        <w:rPr>
          <w:sz w:val="28"/>
          <w:szCs w:val="28"/>
        </w:rPr>
        <w:t>Бурунчинского</w:t>
      </w:r>
      <w:r w:rsidRPr="004024DD">
        <w:rPr>
          <w:sz w:val="28"/>
          <w:szCs w:val="28"/>
        </w:rPr>
        <w:t xml:space="preserve"> сельсовета.</w:t>
      </w:r>
    </w:p>
    <w:p w:rsidR="00D97C52" w:rsidRPr="004024DD" w:rsidRDefault="00D97C52" w:rsidP="00D97C52">
      <w:pPr>
        <w:shd w:val="clear" w:color="auto" w:fill="FFFFFF"/>
        <w:ind w:firstLine="720"/>
        <w:jc w:val="both"/>
        <w:rPr>
          <w:sz w:val="28"/>
          <w:szCs w:val="28"/>
        </w:rPr>
      </w:pPr>
      <w:r w:rsidRPr="004024DD">
        <w:rPr>
          <w:sz w:val="28"/>
          <w:szCs w:val="28"/>
        </w:rPr>
        <w:t>3. Контроль за исполнением настоящего постановления оставляю за собой.</w:t>
      </w:r>
    </w:p>
    <w:p w:rsidR="00D97C52" w:rsidRPr="004024DD" w:rsidRDefault="00D97C52" w:rsidP="00D97C52">
      <w:pPr>
        <w:shd w:val="clear" w:color="auto" w:fill="FFFFFF"/>
        <w:ind w:firstLine="720"/>
        <w:jc w:val="both"/>
        <w:rPr>
          <w:sz w:val="28"/>
          <w:szCs w:val="28"/>
        </w:rPr>
      </w:pPr>
    </w:p>
    <w:p w:rsidR="00D97C52" w:rsidRPr="004024DD" w:rsidRDefault="00D97C52" w:rsidP="00D97C52">
      <w:pPr>
        <w:shd w:val="clear" w:color="auto" w:fill="FFFFFF"/>
        <w:ind w:firstLine="720"/>
        <w:jc w:val="both"/>
        <w:rPr>
          <w:sz w:val="28"/>
          <w:szCs w:val="28"/>
        </w:rPr>
      </w:pPr>
    </w:p>
    <w:p w:rsidR="00D97C52" w:rsidRPr="004024DD" w:rsidRDefault="00D97C52" w:rsidP="00D97C52">
      <w:pPr>
        <w:ind w:right="328"/>
        <w:jc w:val="both"/>
        <w:rPr>
          <w:sz w:val="28"/>
          <w:szCs w:val="28"/>
        </w:rPr>
      </w:pPr>
      <w:r w:rsidRPr="004024DD">
        <w:rPr>
          <w:sz w:val="28"/>
          <w:szCs w:val="28"/>
        </w:rPr>
        <w:t xml:space="preserve">Глава муниципального образования                           </w:t>
      </w:r>
      <w:r w:rsidR="005659E8">
        <w:rPr>
          <w:sz w:val="28"/>
          <w:szCs w:val="28"/>
        </w:rPr>
        <w:t xml:space="preserve">                    </w:t>
      </w:r>
      <w:r w:rsidRPr="004024DD">
        <w:rPr>
          <w:sz w:val="28"/>
          <w:szCs w:val="28"/>
        </w:rPr>
        <w:t xml:space="preserve">            А.</w:t>
      </w:r>
      <w:r>
        <w:rPr>
          <w:sz w:val="28"/>
          <w:szCs w:val="28"/>
        </w:rPr>
        <w:t>Н. Логинов</w:t>
      </w:r>
    </w:p>
    <w:p w:rsidR="00D97C52" w:rsidRPr="004024DD" w:rsidRDefault="00D97C52" w:rsidP="00D97C52">
      <w:pPr>
        <w:ind w:right="328"/>
        <w:jc w:val="both"/>
        <w:rPr>
          <w:sz w:val="28"/>
          <w:szCs w:val="28"/>
        </w:rPr>
      </w:pPr>
    </w:p>
    <w:p w:rsidR="00D97C52" w:rsidRPr="004024DD" w:rsidRDefault="00D97C52" w:rsidP="00D97C52">
      <w:pPr>
        <w:jc w:val="both"/>
        <w:rPr>
          <w:sz w:val="28"/>
          <w:szCs w:val="28"/>
        </w:rPr>
      </w:pPr>
      <w:r w:rsidRPr="004024DD">
        <w:rPr>
          <w:sz w:val="28"/>
          <w:szCs w:val="28"/>
        </w:rPr>
        <w:t>Разослано: администрация Саракташского района, прокуратура Саракташского района, в дело</w:t>
      </w:r>
    </w:p>
    <w:p w:rsidR="00D97C52" w:rsidRDefault="00D97C52" w:rsidP="00D97C52">
      <w:pPr>
        <w:jc w:val="center"/>
        <w:rPr>
          <w:sz w:val="28"/>
          <w:szCs w:val="28"/>
        </w:rPr>
      </w:pPr>
    </w:p>
    <w:p w:rsidR="00D97C52" w:rsidRDefault="00D97C52" w:rsidP="00D97C52">
      <w:pPr>
        <w:jc w:val="center"/>
        <w:rPr>
          <w:sz w:val="28"/>
          <w:szCs w:val="28"/>
        </w:rPr>
      </w:pPr>
    </w:p>
    <w:p w:rsidR="00D97C52" w:rsidRDefault="00D97C52" w:rsidP="00D97C52">
      <w:pPr>
        <w:jc w:val="center"/>
        <w:rPr>
          <w:sz w:val="28"/>
          <w:szCs w:val="28"/>
        </w:rPr>
      </w:pPr>
    </w:p>
    <w:p w:rsidR="00D97C52" w:rsidRPr="00763DAA" w:rsidRDefault="00D97C52" w:rsidP="00D97C52">
      <w:pPr>
        <w:pStyle w:val="ConsPlusNormal"/>
        <w:jc w:val="right"/>
        <w:rPr>
          <w:rFonts w:ascii="Times New Roman" w:hAnsi="Times New Roman"/>
          <w:sz w:val="28"/>
          <w:szCs w:val="28"/>
        </w:rPr>
      </w:pPr>
      <w:r w:rsidRPr="00763DAA">
        <w:rPr>
          <w:rFonts w:ascii="Times New Roman" w:hAnsi="Times New Roman"/>
          <w:sz w:val="28"/>
          <w:szCs w:val="28"/>
        </w:rPr>
        <w:t>Приложение №1</w:t>
      </w:r>
    </w:p>
    <w:p w:rsidR="00D97C52" w:rsidRPr="00763DAA" w:rsidRDefault="00D97C52" w:rsidP="00D97C52">
      <w:pPr>
        <w:pStyle w:val="ConsPlusNormal"/>
        <w:jc w:val="right"/>
        <w:rPr>
          <w:rFonts w:ascii="Times New Roman" w:hAnsi="Times New Roman"/>
          <w:sz w:val="28"/>
          <w:szCs w:val="28"/>
        </w:rPr>
      </w:pPr>
      <w:r w:rsidRPr="00763DAA">
        <w:rPr>
          <w:rFonts w:ascii="Times New Roman" w:hAnsi="Times New Roman"/>
          <w:sz w:val="28"/>
          <w:szCs w:val="28"/>
        </w:rPr>
        <w:t>к постановлению</w:t>
      </w:r>
    </w:p>
    <w:p w:rsidR="00D97C52" w:rsidRPr="00763DAA" w:rsidRDefault="00D97C52" w:rsidP="00D97C52">
      <w:pPr>
        <w:pStyle w:val="ConsPlusNormal"/>
        <w:jc w:val="right"/>
        <w:rPr>
          <w:rFonts w:ascii="Times New Roman" w:hAnsi="Times New Roman"/>
          <w:sz w:val="28"/>
          <w:szCs w:val="28"/>
        </w:rPr>
      </w:pPr>
      <w:r w:rsidRPr="00763DAA">
        <w:rPr>
          <w:rFonts w:ascii="Times New Roman" w:hAnsi="Times New Roman"/>
          <w:sz w:val="28"/>
          <w:szCs w:val="28"/>
        </w:rPr>
        <w:t xml:space="preserve">администрации </w:t>
      </w:r>
      <w:r>
        <w:rPr>
          <w:rFonts w:ascii="Times New Roman" w:hAnsi="Times New Roman"/>
          <w:sz w:val="28"/>
          <w:szCs w:val="28"/>
        </w:rPr>
        <w:t>Бурунчинского</w:t>
      </w:r>
      <w:r w:rsidRPr="00763DAA">
        <w:rPr>
          <w:rFonts w:ascii="Times New Roman" w:hAnsi="Times New Roman"/>
          <w:sz w:val="28"/>
          <w:szCs w:val="28"/>
        </w:rPr>
        <w:t xml:space="preserve"> сельсовета </w:t>
      </w:r>
    </w:p>
    <w:p w:rsidR="00D97C52" w:rsidRPr="00763DAA" w:rsidRDefault="00D97C52" w:rsidP="00D97C52">
      <w:pPr>
        <w:pStyle w:val="ConsPlusNormal"/>
        <w:jc w:val="right"/>
        <w:rPr>
          <w:rFonts w:ascii="Times New Roman" w:hAnsi="Times New Roman"/>
          <w:sz w:val="28"/>
          <w:szCs w:val="28"/>
        </w:rPr>
      </w:pPr>
      <w:r>
        <w:rPr>
          <w:rFonts w:ascii="Times New Roman" w:hAnsi="Times New Roman"/>
          <w:sz w:val="28"/>
          <w:szCs w:val="28"/>
        </w:rPr>
        <w:t>от 25.05.2023 г. №16</w:t>
      </w:r>
      <w:r w:rsidRPr="00763DAA">
        <w:rPr>
          <w:rFonts w:ascii="Times New Roman" w:hAnsi="Times New Roman"/>
          <w:sz w:val="28"/>
          <w:szCs w:val="28"/>
        </w:rPr>
        <w:t>-п</w:t>
      </w:r>
    </w:p>
    <w:p w:rsidR="00D97C52" w:rsidRPr="004024DD" w:rsidRDefault="00D97C52" w:rsidP="00D97C52">
      <w:pPr>
        <w:jc w:val="center"/>
        <w:rPr>
          <w:sz w:val="28"/>
          <w:szCs w:val="28"/>
        </w:rPr>
      </w:pPr>
    </w:p>
    <w:p w:rsidR="00CF4857"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Типовой административный регламент</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w:t>
      </w:r>
      <w:bookmarkStart w:id="0" w:name="_GoBack"/>
      <w:r w:rsidR="00791838" w:rsidRPr="00D75287">
        <w:rPr>
          <w:rFonts w:ascii="Times New Roman" w:hAnsi="Times New Roman" w:cs="Times New Roman"/>
          <w:sz w:val="24"/>
          <w:szCs w:val="24"/>
        </w:rPr>
        <w:t xml:space="preserve">отклонение от предельных параметров разрешенного </w:t>
      </w:r>
      <w:bookmarkEnd w:id="0"/>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D97C52">
        <w:rPr>
          <w:rFonts w:ascii="Times New Roman" w:hAnsi="Times New Roman" w:cs="Times New Roman"/>
          <w:sz w:val="24"/>
          <w:szCs w:val="24"/>
        </w:rPr>
        <w:t xml:space="preserve"> Бурунчинский сельсовет</w:t>
      </w:r>
      <w:r w:rsidR="00D97C52" w:rsidRPr="00442118">
        <w:rPr>
          <w:rFonts w:ascii="Times New Roman" w:hAnsi="Times New Roman" w:cs="Times New Roman"/>
          <w:sz w:val="24"/>
          <w:szCs w:val="24"/>
        </w:rPr>
        <w:t xml:space="preserve"> </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DD0CBC">
      <w:pPr>
        <w:pStyle w:val="ConsPlusNormal"/>
        <w:ind w:firstLine="709"/>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D97C52">
        <w:rPr>
          <w:rFonts w:ascii="Times New Roman" w:hAnsi="Times New Roman" w:cs="Times New Roman"/>
          <w:sz w:val="24"/>
          <w:szCs w:val="24"/>
        </w:rPr>
        <w:t>Бурунчинский сельсовет</w:t>
      </w:r>
      <w:r w:rsidR="001B1775" w:rsidRPr="00442118">
        <w:rPr>
          <w:rFonts w:ascii="Times New Roman" w:hAnsi="Times New Roman" w:cs="Times New Roman"/>
          <w:sz w:val="24"/>
          <w:szCs w:val="24"/>
        </w:rPr>
        <w:t>.</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документа на бумажном носителе, подтверждающего содержание электронного документа, </w:t>
      </w:r>
      <w:r w:rsidRPr="00442118">
        <w:rPr>
          <w:rFonts w:ascii="Times New Roman" w:hAnsi="Times New Roman" w:cs="Times New Roman"/>
          <w:sz w:val="24"/>
          <w:szCs w:val="24"/>
        </w:rPr>
        <w:lastRenderedPageBreak/>
        <w:t>направленного органом (организацией), в многофункциональном центре;</w:t>
      </w:r>
    </w:p>
    <w:p w:rsidR="001B1775"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w:t>
      </w:r>
      <w:r w:rsidR="00E43A46">
        <w:rPr>
          <w:rFonts w:ascii="Times New Roman" w:hAnsi="Times New Roman" w:cs="Times New Roman"/>
          <w:sz w:val="24"/>
          <w:szCs w:val="24"/>
        </w:rPr>
        <w:t xml:space="preserve"> (далее – Портал)</w:t>
      </w:r>
      <w:r w:rsidR="00D97C52">
        <w:rPr>
          <w:rFonts w:ascii="Times New Roman" w:hAnsi="Times New Roman" w:cs="Times New Roman"/>
          <w:sz w:val="24"/>
          <w:szCs w:val="24"/>
        </w:rPr>
        <w:t>Госуслуги</w:t>
      </w:r>
      <w:r w:rsidRPr="00500E34">
        <w:rPr>
          <w:rFonts w:ascii="Times New Roman" w:hAnsi="Times New Roman" w:cs="Times New Roman"/>
          <w:sz w:val="24"/>
          <w:szCs w:val="24"/>
        </w:rPr>
        <w:t>.</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Default="00B71D44" w:rsidP="00442118">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12.</w:t>
      </w:r>
      <w:r w:rsidR="001B1775"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Default="005A4539" w:rsidP="00442118">
      <w:pPr>
        <w:ind w:right="-1" w:firstLine="709"/>
        <w:jc w:val="both"/>
      </w:pPr>
      <w:r w:rsidRPr="00442118">
        <w:t>1</w:t>
      </w:r>
      <w:r w:rsidR="00435BB8">
        <w:t>3</w:t>
      </w:r>
      <w:r w:rsidR="00FD2A63" w:rsidRPr="00442118">
        <w:t>.</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r w:rsidRPr="00ED39D8">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D97C52">
        <w:t>Бурунчинский сельсовет</w:t>
      </w:r>
      <w:r w:rsidRPr="00ED39D8">
        <w:t xml:space="preserve"> (указывается наименование органа местного самоуправления муниципального образования </w:t>
      </w:r>
      <w:r>
        <w:t>Оренбургской</w:t>
      </w:r>
      <w:r w:rsidRPr="00ED39D8">
        <w:t xml:space="preserve"> области, предоставляющего муниципальную услугу) и многофункциональным центром предоставления муниципальных услуг).</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D97C52" w:rsidRPr="00D97C52">
        <w:rPr>
          <w:rFonts w:ascii="Times New Roman" w:hAnsi="Times New Roman" w:cs="Times New Roman"/>
          <w:sz w:val="24"/>
          <w:szCs w:val="24"/>
        </w:rPr>
        <w:t xml:space="preserve">http://admburuncha.ru/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lastRenderedPageBreak/>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 xml:space="preserve">1)заявление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xml:space="preserve">) в заявлении содержатся нецензурные либо оскорбительные выражения, угрозы жизни, </w:t>
      </w:r>
      <w:r w:rsidR="00D42828" w:rsidRPr="00442118">
        <w:rPr>
          <w:rFonts w:ascii="Times New Roman" w:hAnsi="Times New Roman" w:cs="Times New Roman"/>
          <w:sz w:val="24"/>
          <w:szCs w:val="24"/>
        </w:rPr>
        <w:lastRenderedPageBreak/>
        <w:t>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0"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 xml:space="preserve">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w:t>
      </w:r>
      <w:r w:rsidRPr="00442118">
        <w:lastRenderedPageBreak/>
        <w:t>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1"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 способы ее взимания</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00531DE0" w:rsidRPr="008D5C08">
        <w:rPr>
          <w:rFonts w:ascii="Times New Roman" w:hAnsi="Times New Roman" w:cs="Times New Roman"/>
          <w:b/>
          <w:sz w:val="24"/>
          <w:szCs w:val="24"/>
        </w:rPr>
        <w:t>запроса</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 xml:space="preserve">организация обеспечивает прием документов, </w:t>
      </w:r>
      <w:r w:rsidR="00CB6F26" w:rsidRPr="00442118">
        <w:rPr>
          <w:rFonts w:ascii="Times New Roman" w:hAnsi="Times New Roman" w:cs="Times New Roman"/>
          <w:sz w:val="24"/>
          <w:szCs w:val="24"/>
        </w:rPr>
        <w:lastRenderedPageBreak/>
        <w:t>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r w:rsidR="00CB6F26" w:rsidRPr="00442118">
        <w:lastRenderedPageBreak/>
        <w:t xml:space="preserve">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(указываются реквизиты нормативного правового акта, в соответствии с которым требуется </w:t>
      </w:r>
      <w:r w:rsidRPr="00442118">
        <w:rPr>
          <w:rFonts w:ascii="Times New Roman" w:hAnsi="Times New Roman" w:cs="Times New Roman"/>
          <w:sz w:val="24"/>
          <w:szCs w:val="24"/>
        </w:rPr>
        <w:lastRenderedPageBreak/>
        <w:t>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lastRenderedPageBreak/>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442118">
        <w:t xml:space="preserve">раздела II Административного регламента, представляет в орган </w:t>
      </w:r>
      <w:r w:rsidR="003C5E5F" w:rsidRPr="003C5E5F">
        <w:t>муниципальной</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lastRenderedPageBreak/>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 xml:space="preserve">2)на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xml:space="preserve">. Муниципальная услуга </w:t>
      </w:r>
      <w:r w:rsidR="00D97C52">
        <w:rPr>
          <w:rFonts w:ascii="Times New Roman" w:hAnsi="Times New Roman" w:cs="Times New Roman"/>
          <w:sz w:val="24"/>
          <w:szCs w:val="24"/>
        </w:rPr>
        <w:t>предосталяется</w:t>
      </w:r>
      <w:r w:rsidRPr="00CD4A85">
        <w:rPr>
          <w:rFonts w:ascii="Times New Roman" w:hAnsi="Times New Roman" w:cs="Times New Roman"/>
          <w:sz w:val="24"/>
          <w:szCs w:val="24"/>
        </w:rPr>
        <w:t xml:space="preserve"> по экстерриториальному принципу.</w:t>
      </w:r>
    </w:p>
    <w:p w:rsidR="00CD4A85" w:rsidRPr="006E302A" w:rsidRDefault="00CD4A85" w:rsidP="00CD4A85">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(указать вариант предоставляется/не предоставляется)         </w:t>
      </w:r>
    </w:p>
    <w:p w:rsidR="00CD4A85" w:rsidRPr="00CD4A85" w:rsidRDefault="00CD4A85" w:rsidP="00CD4A85">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442118">
        <w:t>раздела II Административного регламента.</w:t>
      </w:r>
    </w:p>
    <w:p w:rsidR="00EB418D" w:rsidRPr="00442118" w:rsidRDefault="00661C56" w:rsidP="00442118">
      <w:pPr>
        <w:ind w:firstLine="709"/>
        <w:jc w:val="both"/>
      </w:pPr>
      <w:r>
        <w:lastRenderedPageBreak/>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442118">
        <w:t xml:space="preserve">раздела II Административного регламента, представляет в орган </w:t>
      </w:r>
      <w:r w:rsidR="003C5E5F" w:rsidRPr="003C5E5F">
        <w:t>муниципальной</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lastRenderedPageBreak/>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231908" w:rsidRPr="00CD4A85" w:rsidRDefault="00231908" w:rsidP="002319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услуга </w:t>
      </w:r>
      <w:r w:rsidR="00D97C52">
        <w:rPr>
          <w:rFonts w:ascii="Times New Roman" w:hAnsi="Times New Roman" w:cs="Times New Roman"/>
          <w:sz w:val="24"/>
          <w:szCs w:val="24"/>
        </w:rPr>
        <w:t>предоставляется</w:t>
      </w:r>
      <w:r w:rsidRPr="00CD4A85">
        <w:rPr>
          <w:rFonts w:ascii="Times New Roman" w:hAnsi="Times New Roman" w:cs="Times New Roman"/>
          <w:sz w:val="24"/>
          <w:szCs w:val="24"/>
        </w:rPr>
        <w:t xml:space="preserve"> по экстерриториальному принципу.</w:t>
      </w:r>
    </w:p>
    <w:p w:rsidR="00231908" w:rsidRPr="006E302A" w:rsidRDefault="00231908" w:rsidP="00231908">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(указать вариант предоставляется/не предоставляется)         </w:t>
      </w:r>
    </w:p>
    <w:p w:rsidR="00231908" w:rsidRPr="00CD4A85" w:rsidRDefault="00231908" w:rsidP="00231908">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442118" w:rsidRDefault="004D14F5" w:rsidP="00442118">
      <w:pPr>
        <w:ind w:firstLine="709"/>
        <w:jc w:val="both"/>
        <w:rPr>
          <w:lang w:eastAsia="ar-SA"/>
        </w:rPr>
      </w:pPr>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lastRenderedPageBreak/>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 xml:space="preserve">разрешенияна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Pr="00442118">
        <w:t>допущенных опечаток и ошибок и содержащих правильные данные</w:t>
      </w:r>
      <w:r w:rsidR="009040D1" w:rsidRPr="00442118">
        <w:t>;</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власти на официальном сайте органа </w:t>
      </w:r>
      <w:r w:rsidR="003C5E5F" w:rsidRPr="003C5E5F">
        <w:t>муниципальной</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137C3"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 xml:space="preserve">Муниципальная услуга </w:t>
      </w:r>
      <w:r w:rsidR="00D97C52">
        <w:rPr>
          <w:rFonts w:ascii="Times New Roman" w:hAnsi="Times New Roman" w:cs="Times New Roman"/>
          <w:sz w:val="24"/>
          <w:szCs w:val="24"/>
        </w:rPr>
        <w:t>предоставляется</w:t>
      </w:r>
      <w:r w:rsidR="00FD7EFF" w:rsidRPr="00CD4A85">
        <w:rPr>
          <w:rFonts w:ascii="Times New Roman" w:hAnsi="Times New Roman" w:cs="Times New Roman"/>
          <w:sz w:val="24"/>
          <w:szCs w:val="24"/>
        </w:rPr>
        <w:t xml:space="preserve"> по экстерриториальному принципу.</w:t>
      </w:r>
    </w:p>
    <w:p w:rsidR="00FD7EFF" w:rsidRPr="006E302A" w:rsidRDefault="00FD7EFF" w:rsidP="00FD7EFF">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(указать вариант предоставляется/не предоставляется)         </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w:t>
      </w:r>
      <w:r w:rsidRPr="00CD4A85">
        <w:rPr>
          <w:rFonts w:ascii="Times New Roman" w:hAnsi="Times New Roman" w:cs="Times New Roman"/>
          <w:sz w:val="24"/>
          <w:szCs w:val="24"/>
        </w:rPr>
        <w:lastRenderedPageBreak/>
        <w:t>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Default="006A1A6B"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lastRenderedPageBreak/>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 xml:space="preserve">Муниципальная услуга </w:t>
      </w:r>
      <w:r w:rsidR="00D97C52">
        <w:rPr>
          <w:rFonts w:ascii="Times New Roman" w:hAnsi="Times New Roman" w:cs="Times New Roman"/>
          <w:sz w:val="24"/>
          <w:szCs w:val="24"/>
        </w:rPr>
        <w:t xml:space="preserve">предоставляется </w:t>
      </w:r>
      <w:r w:rsidRPr="00CD4A85">
        <w:rPr>
          <w:rFonts w:ascii="Times New Roman" w:hAnsi="Times New Roman" w:cs="Times New Roman"/>
          <w:sz w:val="24"/>
          <w:szCs w:val="24"/>
        </w:rPr>
        <w:t>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 xml:space="preserve">                                          (указать вариант предоставляется/не предоставляется)         </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8B073B" w:rsidRPr="00442118">
        <w:rPr>
          <w:rFonts w:ascii="Times New Roman" w:hAnsi="Times New Roman" w:cs="Times New Roman"/>
          <w:sz w:val="24"/>
          <w:szCs w:val="24"/>
        </w:rPr>
        <w:t>16</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w:t>
      </w:r>
      <w:r w:rsidR="00716342" w:rsidRPr="00442118">
        <w:rPr>
          <w:rFonts w:ascii="Times New Roman" w:hAnsi="Times New Roman" w:cs="Times New Roman"/>
          <w:sz w:val="24"/>
          <w:szCs w:val="24"/>
        </w:rPr>
        <w:lastRenderedPageBreak/>
        <w:t>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w:t>
      </w:r>
      <w:r w:rsidR="00A27C23" w:rsidRPr="00442118">
        <w:rPr>
          <w:rFonts w:ascii="Times New Roman" w:hAnsi="Times New Roman" w:cs="Times New Roman"/>
          <w:sz w:val="24"/>
          <w:szCs w:val="24"/>
        </w:rPr>
        <w:lastRenderedPageBreak/>
        <w:t>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lastRenderedPageBreak/>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78333F">
        <w:t>7</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2"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7E4E91" w:rsidP="00442118">
      <w:pPr>
        <w:autoSpaceDE w:val="0"/>
        <w:autoSpaceDN w:val="0"/>
        <w:adjustRightInd w:val="0"/>
        <w:ind w:firstLine="709"/>
        <w:jc w:val="both"/>
        <w:rPr>
          <w:color w:val="22272F"/>
        </w:rPr>
      </w:pPr>
      <w:hyperlink r:id="rId13" w:anchor="/document/27537955/entry/0" w:history="1">
        <w:r w:rsidR="00A27C23" w:rsidRPr="00442118">
          <w:rPr>
            <w:color w:val="22272F"/>
          </w:rPr>
          <w:t>постановление</w:t>
        </w:r>
      </w:hyperlink>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lastRenderedPageBreak/>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Pr="00AE1435" w:rsidRDefault="006923A9" w:rsidP="004919E6">
      <w:pPr>
        <w:pStyle w:val="af6"/>
        <w:shd w:val="clear" w:color="auto" w:fill="FFFFFF"/>
        <w:spacing w:before="0" w:after="0"/>
        <w:jc w:val="right"/>
      </w:pPr>
      <w:r w:rsidRPr="00AE1435">
        <w:rPr>
          <w:rStyle w:val="aa"/>
          <w:rFonts w:ascii="Liberation Serif" w:hAnsi="Liberation Serif" w:cs="Liberation Serif"/>
        </w:rPr>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pPr>
      <w:r w:rsidRPr="00AE1435">
        <w:rPr>
          <w:rStyle w:val="aa"/>
          <w:rFonts w:ascii="Liberation Serif" w:hAnsi="Liberation Serif" w:cs="Liberation Serif"/>
        </w:rPr>
        <w:br/>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предоставлении разрешения на отклонение от предельных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параметров разрешенного строительства, реконструкции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 № __________</w:t>
      </w:r>
    </w:p>
    <w:p w:rsidR="006923A9" w:rsidRPr="00AE1435" w:rsidRDefault="006923A9" w:rsidP="006923A9">
      <w:pPr>
        <w:pStyle w:val="af6"/>
        <w:shd w:val="clear" w:color="auto" w:fill="FFFFFF"/>
        <w:spacing w:before="0" w:after="0"/>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(ФИО)</w:t>
      </w:r>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lastRenderedPageBreak/>
        <w:t>(подпись должностного лица органа, осуществляющего предоставление муниципальной услуги)</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B0208E">
      <w:headerReference w:type="even" r:id="rId15"/>
      <w:headerReference w:type="default" r:id="rId16"/>
      <w:footerReference w:type="even" r:id="rId17"/>
      <w:footerReference w:type="default" r:id="rId18"/>
      <w:headerReference w:type="first" r:id="rId19"/>
      <w:footerReference w:type="first" r:id="rId20"/>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74" w:rsidRDefault="001C0174">
      <w:r>
        <w:separator/>
      </w:r>
    </w:p>
  </w:endnote>
  <w:endnote w:type="continuationSeparator" w:id="1">
    <w:p w:rsidR="001C0174" w:rsidRDefault="001C0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PT Astra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2" w:rsidRDefault="00D97C5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2" w:rsidRDefault="00D97C5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2" w:rsidRDefault="00D97C5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74" w:rsidRDefault="001C0174">
      <w:r>
        <w:separator/>
      </w:r>
    </w:p>
  </w:footnote>
  <w:footnote w:type="continuationSeparator" w:id="1">
    <w:p w:rsidR="001C0174" w:rsidRDefault="001C0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2" w:rsidRDefault="00D97C5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2" w:rsidRPr="00690EB2" w:rsidRDefault="00D97C52"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2" w:rsidRPr="004C4831" w:rsidRDefault="00D97C52"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C0174"/>
    <w:rsid w:val="001D46BD"/>
    <w:rsid w:val="001D6B82"/>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C4EAC"/>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1E9D"/>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59E8"/>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E4E91"/>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005C"/>
    <w:rsid w:val="00B0208E"/>
    <w:rsid w:val="00B0386B"/>
    <w:rsid w:val="00B13105"/>
    <w:rsid w:val="00B15401"/>
    <w:rsid w:val="00B250D9"/>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97C52"/>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ConsPlusNormal0">
    <w:name w:val="ConsPlusNormal Знак"/>
    <w:link w:val="ConsPlusNormal"/>
    <w:locked/>
    <w:rsid w:val="00D97C5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5C1-E14D-4952-9812-B1B50F77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12047</Words>
  <Characters>68670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 Windows</cp:lastModifiedBy>
  <cp:revision>2</cp:revision>
  <cp:lastPrinted>2023-02-01T04:05:00Z</cp:lastPrinted>
  <dcterms:created xsi:type="dcterms:W3CDTF">2023-06-23T10:40:00Z</dcterms:created>
  <dcterms:modified xsi:type="dcterms:W3CDTF">2023-06-23T10:40:00Z</dcterms:modified>
</cp:coreProperties>
</file>