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Borders>
          <w:insideH w:val="single" w:sz="4" w:space="0" w:color="auto"/>
        </w:tblBorders>
        <w:tblLook w:val="01E0" w:firstRow="1" w:lastRow="1" w:firstColumn="1" w:lastColumn="1" w:noHBand="0" w:noVBand="0"/>
      </w:tblPr>
      <w:tblGrid>
        <w:gridCol w:w="3388"/>
        <w:gridCol w:w="3037"/>
        <w:gridCol w:w="3532"/>
      </w:tblGrid>
      <w:tr w:rsidR="00DA36AC" w:rsidRPr="004024DD" w:rsidTr="00631C0F">
        <w:trPr>
          <w:trHeight w:val="989"/>
          <w:jc w:val="center"/>
        </w:trPr>
        <w:tc>
          <w:tcPr>
            <w:tcW w:w="3388" w:type="dxa"/>
          </w:tcPr>
          <w:p w:rsidR="00DA36AC" w:rsidRPr="004024DD" w:rsidRDefault="00DA36AC" w:rsidP="00631C0F">
            <w:pPr>
              <w:adjustRightInd w:val="0"/>
              <w:ind w:right="-142"/>
              <w:jc w:val="center"/>
              <w:rPr>
                <w:b/>
                <w:sz w:val="32"/>
                <w:szCs w:val="32"/>
              </w:rPr>
            </w:pPr>
            <w:bookmarkStart w:id="0" w:name="_GoBack"/>
            <w:bookmarkEnd w:id="0"/>
          </w:p>
        </w:tc>
        <w:tc>
          <w:tcPr>
            <w:tcW w:w="3037" w:type="dxa"/>
            <w:hideMark/>
          </w:tcPr>
          <w:p w:rsidR="00DA36AC" w:rsidRPr="004024DD" w:rsidRDefault="00DA36AC" w:rsidP="00631C0F">
            <w:pPr>
              <w:adjustRightInd w:val="0"/>
              <w:ind w:right="-142"/>
              <w:jc w:val="center"/>
              <w:rPr>
                <w:b/>
                <w:sz w:val="32"/>
                <w:szCs w:val="32"/>
              </w:rPr>
            </w:pPr>
            <w:r w:rsidRPr="007777D1">
              <w:rPr>
                <w:noProof/>
                <w:sz w:val="32"/>
                <w:szCs w:val="32"/>
              </w:rPr>
              <w:drawing>
                <wp:inline distT="0" distB="0" distL="0" distR="0">
                  <wp:extent cx="619125" cy="962025"/>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532" w:type="dxa"/>
          </w:tcPr>
          <w:p w:rsidR="00DA36AC" w:rsidRPr="004024DD" w:rsidRDefault="00DA36AC" w:rsidP="00631C0F">
            <w:pPr>
              <w:ind w:right="-142"/>
              <w:jc w:val="right"/>
              <w:rPr>
                <w:b/>
                <w:sz w:val="32"/>
                <w:szCs w:val="32"/>
                <w:u w:val="single"/>
              </w:rPr>
            </w:pPr>
          </w:p>
          <w:p w:rsidR="00DA36AC" w:rsidRPr="004024DD" w:rsidRDefault="00DA36AC" w:rsidP="00631C0F">
            <w:pPr>
              <w:adjustRightInd w:val="0"/>
              <w:jc w:val="right"/>
              <w:rPr>
                <w:b/>
                <w:sz w:val="32"/>
                <w:szCs w:val="32"/>
                <w:u w:val="single"/>
              </w:rPr>
            </w:pPr>
          </w:p>
        </w:tc>
      </w:tr>
    </w:tbl>
    <w:p w:rsidR="00DA36AC" w:rsidRPr="004024DD" w:rsidRDefault="00DA36AC" w:rsidP="00DA36AC">
      <w:pPr>
        <w:ind w:right="-284"/>
        <w:rPr>
          <w:b/>
          <w:caps/>
          <w:sz w:val="32"/>
          <w:szCs w:val="32"/>
        </w:rPr>
      </w:pPr>
    </w:p>
    <w:p w:rsidR="00DA36AC" w:rsidRPr="004024DD" w:rsidRDefault="00DA36AC" w:rsidP="00DA36AC">
      <w:pPr>
        <w:keepNext/>
        <w:overflowPunct w:val="0"/>
        <w:jc w:val="center"/>
        <w:textAlignment w:val="baseline"/>
        <w:outlineLvl w:val="1"/>
        <w:rPr>
          <w:b/>
          <w:bCs/>
          <w:sz w:val="32"/>
          <w:szCs w:val="32"/>
        </w:rPr>
      </w:pPr>
      <w:r w:rsidRPr="004024DD">
        <w:rPr>
          <w:b/>
          <w:bCs/>
          <w:sz w:val="32"/>
          <w:szCs w:val="32"/>
        </w:rPr>
        <w:t xml:space="preserve">АДМИНИСТРАЦИЯ </w:t>
      </w:r>
      <w:r>
        <w:rPr>
          <w:b/>
          <w:bCs/>
          <w:sz w:val="32"/>
          <w:szCs w:val="32"/>
        </w:rPr>
        <w:t>БУРУНЧИНСКОГО</w:t>
      </w:r>
      <w:r w:rsidRPr="004024DD">
        <w:rPr>
          <w:b/>
          <w:bCs/>
          <w:sz w:val="32"/>
          <w:szCs w:val="32"/>
        </w:rPr>
        <w:t xml:space="preserve"> СЕЛЬСОВЕТА САРАКТАШСКОГО РАЙОНА ОРЕНБУРГСКОЙ ОБЛАСТИ</w:t>
      </w:r>
    </w:p>
    <w:p w:rsidR="00DA36AC" w:rsidRPr="004024DD" w:rsidRDefault="00DA36AC" w:rsidP="00DA36AC">
      <w:pPr>
        <w:jc w:val="center"/>
        <w:rPr>
          <w:b/>
          <w:sz w:val="34"/>
          <w:szCs w:val="34"/>
        </w:rPr>
      </w:pPr>
    </w:p>
    <w:p w:rsidR="00DA36AC" w:rsidRPr="004024DD" w:rsidRDefault="00DA36AC" w:rsidP="00DA36AC">
      <w:pPr>
        <w:jc w:val="center"/>
        <w:rPr>
          <w:b/>
          <w:sz w:val="34"/>
          <w:szCs w:val="34"/>
        </w:rPr>
      </w:pPr>
      <w:r w:rsidRPr="004024DD">
        <w:rPr>
          <w:b/>
          <w:sz w:val="34"/>
          <w:szCs w:val="34"/>
        </w:rPr>
        <w:t>П О С Т А Н О В Л Е Н И Е</w:t>
      </w:r>
    </w:p>
    <w:p w:rsidR="00DA36AC" w:rsidRDefault="00DA36AC" w:rsidP="00DA36AC">
      <w:pPr>
        <w:jc w:val="center"/>
        <w:rPr>
          <w:b/>
          <w:sz w:val="32"/>
          <w:szCs w:val="32"/>
        </w:rPr>
      </w:pPr>
      <w:r w:rsidRPr="004024DD">
        <w:rPr>
          <w:b/>
          <w:sz w:val="32"/>
          <w:szCs w:val="32"/>
        </w:rPr>
        <w:t>_________________________________________________________</w:t>
      </w:r>
    </w:p>
    <w:p w:rsidR="00DA36AC" w:rsidRPr="00945957" w:rsidRDefault="00DA36AC" w:rsidP="00DA36AC">
      <w:pPr>
        <w:jc w:val="center"/>
        <w:rPr>
          <w:b/>
          <w:sz w:val="28"/>
          <w:szCs w:val="28"/>
        </w:rPr>
      </w:pPr>
      <w:r>
        <w:rPr>
          <w:sz w:val="28"/>
          <w:szCs w:val="28"/>
        </w:rPr>
        <w:t>2</w:t>
      </w:r>
      <w:r w:rsidRPr="004024DD">
        <w:rPr>
          <w:sz w:val="28"/>
          <w:szCs w:val="28"/>
        </w:rPr>
        <w:t xml:space="preserve">5.05.2023 </w:t>
      </w:r>
      <w:r w:rsidRPr="004024DD">
        <w:rPr>
          <w:sz w:val="28"/>
          <w:szCs w:val="28"/>
        </w:rPr>
        <w:tab/>
      </w:r>
      <w:r w:rsidRPr="004024DD">
        <w:rPr>
          <w:sz w:val="28"/>
          <w:szCs w:val="28"/>
        </w:rPr>
        <w:tab/>
      </w:r>
      <w:r w:rsidRPr="004024DD">
        <w:rPr>
          <w:sz w:val="28"/>
          <w:szCs w:val="28"/>
        </w:rPr>
        <w:tab/>
        <w:t xml:space="preserve">  </w:t>
      </w:r>
      <w:r>
        <w:rPr>
          <w:sz w:val="28"/>
          <w:szCs w:val="28"/>
        </w:rPr>
        <w:t xml:space="preserve">     </w:t>
      </w:r>
      <w:r w:rsidRPr="004024DD">
        <w:rPr>
          <w:sz w:val="28"/>
          <w:szCs w:val="28"/>
        </w:rPr>
        <w:tab/>
        <w:t xml:space="preserve">с. </w:t>
      </w:r>
      <w:r>
        <w:rPr>
          <w:sz w:val="28"/>
          <w:szCs w:val="28"/>
        </w:rPr>
        <w:t>Бурунча</w:t>
      </w:r>
      <w:r w:rsidRPr="004024DD">
        <w:rPr>
          <w:sz w:val="28"/>
          <w:szCs w:val="28"/>
        </w:rPr>
        <w:tab/>
      </w:r>
      <w:r w:rsidRPr="004024DD">
        <w:rPr>
          <w:sz w:val="28"/>
          <w:szCs w:val="28"/>
        </w:rPr>
        <w:tab/>
      </w:r>
      <w:r w:rsidRPr="004024DD">
        <w:rPr>
          <w:sz w:val="28"/>
          <w:szCs w:val="28"/>
        </w:rPr>
        <w:tab/>
        <w:t xml:space="preserve">        №</w:t>
      </w:r>
      <w:r>
        <w:rPr>
          <w:sz w:val="28"/>
          <w:szCs w:val="28"/>
        </w:rPr>
        <w:t xml:space="preserve"> 19</w:t>
      </w:r>
      <w:r w:rsidRPr="004024DD">
        <w:rPr>
          <w:sz w:val="28"/>
          <w:szCs w:val="28"/>
        </w:rPr>
        <w:t>-п</w:t>
      </w:r>
    </w:p>
    <w:p w:rsidR="00DA36AC" w:rsidRDefault="00DA36AC" w:rsidP="00DA36AC">
      <w:pPr>
        <w:jc w:val="center"/>
        <w:rPr>
          <w:sz w:val="28"/>
          <w:szCs w:val="28"/>
        </w:rPr>
      </w:pPr>
    </w:p>
    <w:p w:rsidR="00DA36AC" w:rsidRPr="00524FE1" w:rsidRDefault="00DA36AC" w:rsidP="00DA36AC">
      <w:pPr>
        <w:autoSpaceDE w:val="0"/>
        <w:autoSpaceDN w:val="0"/>
        <w:adjustRightInd w:val="0"/>
        <w:ind w:firstLine="567"/>
        <w:jc w:val="center"/>
        <w:rPr>
          <w:b/>
          <w:sz w:val="28"/>
          <w:szCs w:val="28"/>
        </w:rPr>
      </w:pPr>
      <w:r w:rsidRPr="00524FE1">
        <w:rPr>
          <w:b/>
          <w:sz w:val="28"/>
          <w:szCs w:val="28"/>
        </w:rPr>
        <w:t>Об утверждении Административного регламента по предоставлению муниципальной услуги «</w:t>
      </w:r>
      <w:r w:rsidRPr="00B035EA">
        <w:rPr>
          <w:rStyle w:val="FR10"/>
          <w:szCs w:val="28"/>
        </w:rPr>
        <w:t>Подготовка и утверждение документации по планировке территории</w:t>
      </w:r>
      <w:r w:rsidRPr="00524FE1">
        <w:rPr>
          <w:b/>
          <w:sz w:val="28"/>
          <w:szCs w:val="28"/>
        </w:rPr>
        <w:t>» на территории муниципального образования Бурунчинский сельсовет Саракташского района Оренбургской области.</w:t>
      </w:r>
    </w:p>
    <w:p w:rsidR="00DA36AC" w:rsidRPr="004024DD" w:rsidRDefault="00DA36AC" w:rsidP="00DA36AC">
      <w:pPr>
        <w:jc w:val="center"/>
        <w:rPr>
          <w:sz w:val="28"/>
          <w:szCs w:val="28"/>
        </w:rPr>
      </w:pPr>
    </w:p>
    <w:p w:rsidR="00DA36AC" w:rsidRPr="004024DD" w:rsidRDefault="00DA36AC" w:rsidP="00DA36AC">
      <w:pPr>
        <w:autoSpaceDE w:val="0"/>
        <w:autoSpaceDN w:val="0"/>
        <w:adjustRightInd w:val="0"/>
        <w:ind w:firstLine="567"/>
        <w:jc w:val="both"/>
        <w:rPr>
          <w:sz w:val="28"/>
          <w:szCs w:val="28"/>
        </w:rPr>
      </w:pPr>
      <w:r w:rsidRPr="004024DD">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Pr>
          <w:sz w:val="28"/>
          <w:szCs w:val="28"/>
        </w:rPr>
        <w:t>Бурунчинский</w:t>
      </w:r>
      <w:r w:rsidRPr="004024DD">
        <w:rPr>
          <w:sz w:val="28"/>
          <w:szCs w:val="28"/>
        </w:rPr>
        <w:t xml:space="preserve"> сельсовет </w:t>
      </w:r>
      <w:r w:rsidRPr="00D97C52">
        <w:rPr>
          <w:sz w:val="28"/>
          <w:szCs w:val="28"/>
        </w:rPr>
        <w:t>Утвердить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w:t>
      </w:r>
      <w:r w:rsidRPr="00DA36AC">
        <w:rPr>
          <w:rStyle w:val="FR10"/>
          <w:b w:val="0"/>
          <w:szCs w:val="28"/>
        </w:rPr>
        <w:t>Подготовка и утверждение документации по планировке территории</w:t>
      </w:r>
      <w:r w:rsidRPr="00DA36AC">
        <w:rPr>
          <w:b/>
          <w:sz w:val="28"/>
          <w:szCs w:val="28"/>
        </w:rPr>
        <w:t>»</w:t>
      </w:r>
      <w:r w:rsidRPr="004024DD">
        <w:rPr>
          <w:sz w:val="28"/>
          <w:szCs w:val="28"/>
        </w:rPr>
        <w:t xml:space="preserve"> на территории муниципального образования </w:t>
      </w:r>
      <w:r>
        <w:rPr>
          <w:sz w:val="28"/>
          <w:szCs w:val="28"/>
        </w:rPr>
        <w:t>Бурунчинский</w:t>
      </w:r>
      <w:r w:rsidRPr="004024DD">
        <w:rPr>
          <w:sz w:val="28"/>
          <w:szCs w:val="28"/>
        </w:rPr>
        <w:t xml:space="preserve"> сельсовет Саракташского района Оренбургской области»</w:t>
      </w:r>
      <w:r>
        <w:rPr>
          <w:sz w:val="28"/>
          <w:szCs w:val="28"/>
        </w:rPr>
        <w:t>.</w:t>
      </w:r>
    </w:p>
    <w:p w:rsidR="00DA36AC" w:rsidRPr="004024DD" w:rsidRDefault="00DA36AC" w:rsidP="00DA36AC">
      <w:pPr>
        <w:ind w:firstLine="708"/>
        <w:jc w:val="both"/>
        <w:rPr>
          <w:sz w:val="28"/>
          <w:szCs w:val="28"/>
        </w:rPr>
      </w:pPr>
      <w:r w:rsidRPr="004024DD">
        <w:rPr>
          <w:sz w:val="28"/>
          <w:szCs w:val="28"/>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w:t>
      </w:r>
      <w:r>
        <w:rPr>
          <w:sz w:val="28"/>
          <w:szCs w:val="28"/>
        </w:rPr>
        <w:t>Бурунчинского</w:t>
      </w:r>
      <w:r w:rsidRPr="004024DD">
        <w:rPr>
          <w:sz w:val="28"/>
          <w:szCs w:val="28"/>
        </w:rPr>
        <w:t xml:space="preserve"> сельсовета.</w:t>
      </w:r>
    </w:p>
    <w:p w:rsidR="00DA36AC" w:rsidRPr="004024DD" w:rsidRDefault="00DA36AC" w:rsidP="00DA36AC">
      <w:pPr>
        <w:shd w:val="clear" w:color="auto" w:fill="FFFFFF"/>
        <w:ind w:firstLine="720"/>
        <w:jc w:val="both"/>
        <w:rPr>
          <w:sz w:val="28"/>
          <w:szCs w:val="28"/>
        </w:rPr>
      </w:pPr>
      <w:r w:rsidRPr="004024DD">
        <w:rPr>
          <w:sz w:val="28"/>
          <w:szCs w:val="28"/>
        </w:rPr>
        <w:t>3. Контроль за исполнением настоящего постановления оставляю за собой.</w:t>
      </w:r>
    </w:p>
    <w:p w:rsidR="00DA36AC" w:rsidRPr="004024DD" w:rsidRDefault="00DA36AC" w:rsidP="00DA36AC">
      <w:pPr>
        <w:shd w:val="clear" w:color="auto" w:fill="FFFFFF"/>
        <w:ind w:firstLine="720"/>
        <w:jc w:val="both"/>
        <w:rPr>
          <w:sz w:val="28"/>
          <w:szCs w:val="28"/>
        </w:rPr>
      </w:pPr>
    </w:p>
    <w:p w:rsidR="00DA36AC" w:rsidRPr="004024DD" w:rsidRDefault="00DA36AC" w:rsidP="00DA36AC">
      <w:pPr>
        <w:shd w:val="clear" w:color="auto" w:fill="FFFFFF"/>
        <w:ind w:firstLine="720"/>
        <w:jc w:val="both"/>
        <w:rPr>
          <w:sz w:val="28"/>
          <w:szCs w:val="28"/>
        </w:rPr>
      </w:pPr>
    </w:p>
    <w:p w:rsidR="00DA36AC" w:rsidRPr="004024DD" w:rsidRDefault="00DA36AC" w:rsidP="00DA36AC">
      <w:pPr>
        <w:ind w:right="328"/>
        <w:jc w:val="both"/>
        <w:rPr>
          <w:sz w:val="28"/>
          <w:szCs w:val="28"/>
        </w:rPr>
      </w:pPr>
      <w:r w:rsidRPr="004024DD">
        <w:rPr>
          <w:sz w:val="28"/>
          <w:szCs w:val="28"/>
        </w:rPr>
        <w:t xml:space="preserve">Глава муниципального образования                           </w:t>
      </w:r>
      <w:r>
        <w:rPr>
          <w:sz w:val="28"/>
          <w:szCs w:val="28"/>
        </w:rPr>
        <w:t xml:space="preserve">                    </w:t>
      </w:r>
      <w:r w:rsidRPr="004024DD">
        <w:rPr>
          <w:sz w:val="28"/>
          <w:szCs w:val="28"/>
        </w:rPr>
        <w:t xml:space="preserve">            А.</w:t>
      </w:r>
      <w:r>
        <w:rPr>
          <w:sz w:val="28"/>
          <w:szCs w:val="28"/>
        </w:rPr>
        <w:t>Н. Логинов</w:t>
      </w:r>
    </w:p>
    <w:p w:rsidR="00DA36AC" w:rsidRPr="004024DD" w:rsidRDefault="00DA36AC" w:rsidP="00DA36AC">
      <w:pPr>
        <w:ind w:right="328"/>
        <w:jc w:val="both"/>
        <w:rPr>
          <w:sz w:val="28"/>
          <w:szCs w:val="28"/>
        </w:rPr>
      </w:pPr>
    </w:p>
    <w:p w:rsidR="00DA36AC" w:rsidRPr="004024DD" w:rsidRDefault="00DA36AC" w:rsidP="00DA36AC">
      <w:pPr>
        <w:jc w:val="both"/>
        <w:rPr>
          <w:sz w:val="28"/>
          <w:szCs w:val="28"/>
        </w:rPr>
      </w:pPr>
      <w:r w:rsidRPr="004024DD">
        <w:rPr>
          <w:sz w:val="28"/>
          <w:szCs w:val="28"/>
        </w:rPr>
        <w:t>Разослано: администрация Саракташского района, прокуратура Саракташского района, в дело</w:t>
      </w:r>
    </w:p>
    <w:p w:rsidR="00DA36AC" w:rsidRPr="00763DAA" w:rsidRDefault="00DA36AC" w:rsidP="00DA36AC">
      <w:pPr>
        <w:pStyle w:val="ConsPlusNormal"/>
        <w:jc w:val="right"/>
        <w:rPr>
          <w:rFonts w:ascii="Times New Roman" w:hAnsi="Times New Roman"/>
          <w:sz w:val="28"/>
          <w:szCs w:val="28"/>
        </w:rPr>
      </w:pPr>
      <w:r w:rsidRPr="00763DAA">
        <w:rPr>
          <w:rFonts w:ascii="Times New Roman" w:hAnsi="Times New Roman"/>
          <w:sz w:val="28"/>
          <w:szCs w:val="28"/>
        </w:rPr>
        <w:t>Приложение №1</w:t>
      </w:r>
    </w:p>
    <w:p w:rsidR="00DA36AC" w:rsidRPr="00763DAA" w:rsidRDefault="00DA36AC" w:rsidP="00DA36AC">
      <w:pPr>
        <w:pStyle w:val="ConsPlusNormal"/>
        <w:jc w:val="right"/>
        <w:rPr>
          <w:rFonts w:ascii="Times New Roman" w:hAnsi="Times New Roman"/>
          <w:sz w:val="28"/>
          <w:szCs w:val="28"/>
        </w:rPr>
      </w:pPr>
      <w:r w:rsidRPr="00763DAA">
        <w:rPr>
          <w:rFonts w:ascii="Times New Roman" w:hAnsi="Times New Roman"/>
          <w:sz w:val="28"/>
          <w:szCs w:val="28"/>
        </w:rPr>
        <w:t>к постановлению</w:t>
      </w:r>
    </w:p>
    <w:p w:rsidR="00DA36AC" w:rsidRPr="00763DAA" w:rsidRDefault="00DA36AC" w:rsidP="00DA36AC">
      <w:pPr>
        <w:pStyle w:val="ConsPlusNormal"/>
        <w:jc w:val="right"/>
        <w:rPr>
          <w:rFonts w:ascii="Times New Roman" w:hAnsi="Times New Roman"/>
          <w:sz w:val="28"/>
          <w:szCs w:val="28"/>
        </w:rPr>
      </w:pPr>
      <w:r w:rsidRPr="00763DAA">
        <w:rPr>
          <w:rFonts w:ascii="Times New Roman" w:hAnsi="Times New Roman"/>
          <w:sz w:val="28"/>
          <w:szCs w:val="28"/>
        </w:rPr>
        <w:t xml:space="preserve">администрации </w:t>
      </w:r>
      <w:r>
        <w:rPr>
          <w:rFonts w:ascii="Times New Roman" w:hAnsi="Times New Roman"/>
          <w:sz w:val="28"/>
          <w:szCs w:val="28"/>
        </w:rPr>
        <w:t>Бурунчинского</w:t>
      </w:r>
      <w:r w:rsidRPr="00763DAA">
        <w:rPr>
          <w:rFonts w:ascii="Times New Roman" w:hAnsi="Times New Roman"/>
          <w:sz w:val="28"/>
          <w:szCs w:val="28"/>
        </w:rPr>
        <w:t xml:space="preserve"> сельсовета </w:t>
      </w:r>
    </w:p>
    <w:p w:rsidR="00DA36AC" w:rsidRPr="00763DAA" w:rsidRDefault="00DA36AC" w:rsidP="00DA36AC">
      <w:pPr>
        <w:pStyle w:val="ConsPlusNormal"/>
        <w:jc w:val="right"/>
        <w:rPr>
          <w:rFonts w:ascii="Times New Roman" w:hAnsi="Times New Roman"/>
          <w:sz w:val="28"/>
          <w:szCs w:val="28"/>
        </w:rPr>
      </w:pPr>
      <w:r>
        <w:rPr>
          <w:rFonts w:ascii="Times New Roman" w:hAnsi="Times New Roman"/>
          <w:sz w:val="28"/>
          <w:szCs w:val="28"/>
        </w:rPr>
        <w:t>от 25.05.2023 г. №19</w:t>
      </w:r>
      <w:r w:rsidRPr="00763DAA">
        <w:rPr>
          <w:rFonts w:ascii="Times New Roman" w:hAnsi="Times New Roman"/>
          <w:sz w:val="28"/>
          <w:szCs w:val="28"/>
        </w:rPr>
        <w:t>-п</w:t>
      </w:r>
    </w:p>
    <w:p w:rsidR="00DA36AC" w:rsidRDefault="00DA36AC" w:rsidP="00DA36AC">
      <w:pPr>
        <w:pStyle w:val="a4"/>
        <w:spacing w:before="7"/>
        <w:ind w:right="499" w:firstLine="709"/>
      </w:pPr>
    </w:p>
    <w:p w:rsidR="00E73A9C" w:rsidRPr="006247B9" w:rsidRDefault="009B64C6" w:rsidP="00E73A9C">
      <w:pPr>
        <w:pStyle w:val="2"/>
        <w:jc w:val="center"/>
        <w:rPr>
          <w:rStyle w:val="FR10"/>
          <w:szCs w:val="28"/>
        </w:rPr>
      </w:pPr>
      <w:r w:rsidRPr="006247B9">
        <w:rPr>
          <w:rStyle w:val="FR10"/>
          <w:szCs w:val="28"/>
        </w:rPr>
        <w:t>Типовой 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ED17C2" w:rsidRDefault="00ED17C2" w:rsidP="00DA36AC">
      <w:pPr>
        <w:pStyle w:val="ConsPlusNonformat"/>
        <w:ind w:firstLine="426"/>
        <w:jc w:val="both"/>
        <w:rPr>
          <w:rFonts w:ascii="Times New Roman" w:hAnsi="Times New Roman" w:cs="Times New Roman"/>
          <w:sz w:val="28"/>
          <w:szCs w:val="28"/>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 xml:space="preserve">органа местного самоуправления </w:t>
      </w:r>
      <w:r w:rsidR="00DA36AC">
        <w:rPr>
          <w:rFonts w:ascii="Times New Roman" w:hAnsi="Times New Roman" w:cs="Times New Roman"/>
          <w:sz w:val="28"/>
          <w:szCs w:val="28"/>
        </w:rPr>
        <w:t xml:space="preserve">Бурунчинский сельсовет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w:t>
      </w:r>
      <w:r w:rsidRPr="006247B9">
        <w:rPr>
          <w:b/>
        </w:rPr>
        <w:lastRenderedPageBreak/>
        <w:t>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63132" w:rsidRPr="00DA36AC" w:rsidRDefault="00A1745E" w:rsidP="00DA36AC">
      <w:pPr>
        <w:adjustRightInd w:val="0"/>
        <w:ind w:firstLine="426"/>
        <w:jc w:val="both"/>
        <w:rPr>
          <w:sz w:val="28"/>
          <w:szCs w:val="28"/>
        </w:rPr>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DA36AC">
        <w:rPr>
          <w:sz w:val="28"/>
          <w:szCs w:val="28"/>
        </w:rPr>
        <w:t xml:space="preserve"> </w:t>
      </w:r>
      <w:r w:rsidR="00DA36AC" w:rsidRPr="00DA36AC">
        <w:rPr>
          <w:sz w:val="28"/>
          <w:szCs w:val="28"/>
        </w:rPr>
        <w:t>Бурунчинский сельсовет</w:t>
      </w:r>
    </w:p>
    <w:p w:rsidR="00E604C9" w:rsidRPr="00DA36AC" w:rsidRDefault="00E604C9" w:rsidP="00DA36AC">
      <w:pPr>
        <w:adjustRightInd w:val="0"/>
        <w:ind w:firstLine="426"/>
        <w:jc w:val="both"/>
        <w:rPr>
          <w:sz w:val="28"/>
          <w:szCs w:val="28"/>
        </w:rPr>
      </w:pPr>
      <w:r w:rsidRPr="00E604C9">
        <w:rPr>
          <w:sz w:val="28"/>
          <w:szCs w:val="28"/>
        </w:rPr>
        <w:t>Уполномоченным структурным подразделением по предоставлению муниципальной услуги является</w:t>
      </w:r>
      <w:r w:rsidR="00896805">
        <w:t xml:space="preserve"> </w:t>
      </w:r>
      <w:r w:rsidR="00DA36AC" w:rsidRPr="00DA36AC">
        <w:rPr>
          <w:sz w:val="28"/>
          <w:szCs w:val="28"/>
        </w:rPr>
        <w:t>Бурунчинский сельсовет</w:t>
      </w:r>
    </w:p>
    <w:p w:rsidR="000444CF" w:rsidRDefault="00171BE7" w:rsidP="000444CF">
      <w:pPr>
        <w:pStyle w:val="2"/>
        <w:tabs>
          <w:tab w:val="left" w:pos="993"/>
        </w:tabs>
        <w:ind w:left="-284" w:firstLine="710"/>
      </w:pPr>
      <w:r>
        <w:t xml:space="preserve">В предоставлении </w:t>
      </w:r>
      <w:r w:rsidR="009B64C6">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lastRenderedPageBreak/>
        <w:t xml:space="preserve">В </w:t>
      </w:r>
      <w:r w:rsidR="00A7073E" w:rsidRPr="00B035EA">
        <w:t xml:space="preserve">случае обращения с заявлением об </w:t>
      </w:r>
      <w:r w:rsidR="004277A9" w:rsidRPr="00B035EA">
        <w:t>утверждении документации по</w:t>
      </w:r>
      <w:r w:rsidRPr="00B035EA">
        <w:t>планировке территории:</w:t>
      </w:r>
    </w:p>
    <w:p w:rsidR="00002D56" w:rsidRDefault="004277A9" w:rsidP="00002D56">
      <w:pPr>
        <w:pStyle w:val="2"/>
        <w:tabs>
          <w:tab w:val="left" w:pos="993"/>
        </w:tabs>
        <w:ind w:firstLine="426"/>
      </w:pPr>
      <w:r w:rsidRPr="00B035EA">
        <w:t>-</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w:t>
      </w:r>
      <w:r w:rsidR="00793217">
        <w:lastRenderedPageBreak/>
        <w:t xml:space="preserve">результат предоставления </w:t>
      </w:r>
      <w:r w:rsidR="009B64C6">
        <w:t>муниципальной услуги</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t xml:space="preserve">Выдача решения органа </w:t>
      </w:r>
      <w:r w:rsidR="00AC33AF" w:rsidRPr="00180E61">
        <w:rPr>
          <w:b/>
        </w:rPr>
        <w:t>местного самоуправления</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lastRenderedPageBreak/>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B6942" w:rsidRDefault="009E617A" w:rsidP="00407CF2">
      <w:pPr>
        <w:pStyle w:val="2"/>
        <w:tabs>
          <w:tab w:val="left" w:pos="993"/>
        </w:tabs>
        <w:ind w:left="-284" w:firstLine="710"/>
      </w:pPr>
      <w:r>
        <w:t>Факт получения заявителем</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545224">
        <w:t>(</w:t>
      </w:r>
      <w:r w:rsidR="00430C1D">
        <w:t>представителем заявителя</w:t>
      </w:r>
      <w:r w:rsidR="00545224">
        <w:t>)</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rsidR="00DA36AC">
        <w:t xml:space="preserve"> </w:t>
      </w:r>
      <w:r w:rsidR="00F22C48" w:rsidRPr="00533641">
        <w:t>уведомлени</w:t>
      </w:r>
      <w:r w:rsidR="00F22C48">
        <w:t>и</w:t>
      </w:r>
      <w:r w:rsidR="00DA36AC">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rsidR="00DA36AC">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lastRenderedPageBreak/>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DA36AC">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00DA36AC">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DA36AC">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sidR="00DA36AC">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lastRenderedPageBreak/>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Default="00B357F7" w:rsidP="00B357F7">
      <w:pPr>
        <w:ind w:firstLine="567"/>
        <w:jc w:val="both"/>
        <w:rPr>
          <w:sz w:val="28"/>
          <w:szCs w:val="28"/>
        </w:rPr>
      </w:pPr>
      <w:r w:rsidRPr="00C21FE9">
        <w:rPr>
          <w:sz w:val="28"/>
          <w:szCs w:val="28"/>
        </w:rPr>
        <w:t>5)</w:t>
      </w:r>
      <w:r>
        <w:rPr>
          <w:sz w:val="28"/>
          <w:szCs w:val="28"/>
        </w:rPr>
        <w:t> </w:t>
      </w:r>
      <w:r w:rsidRPr="00C21FE9">
        <w:rPr>
          <w:sz w:val="28"/>
          <w:szCs w:val="28"/>
        </w:rPr>
        <w:t>согласование</w:t>
      </w:r>
      <w:r w:rsidR="00DA36AC">
        <w:rPr>
          <w:sz w:val="28"/>
          <w:szCs w:val="28"/>
        </w:rPr>
        <w:t xml:space="preserve"> </w:t>
      </w:r>
      <w:r w:rsidRPr="00C21FE9">
        <w:rPr>
          <w:sz w:val="28"/>
          <w:szCs w:val="28"/>
        </w:rPr>
        <w:t>документации по планировке территории в случаях</w:t>
      </w:r>
      <w:r>
        <w:rPr>
          <w:sz w:val="28"/>
          <w:szCs w:val="28"/>
        </w:rPr>
        <w:t>,</w:t>
      </w:r>
      <w:r w:rsidRPr="00C21FE9">
        <w:rPr>
          <w:sz w:val="28"/>
          <w:szCs w:val="28"/>
        </w:rPr>
        <w:t xml:space="preserve">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Pr>
          <w:sz w:val="28"/>
          <w:szCs w:val="28"/>
        </w:rPr>
        <w:t xml:space="preserve">5.1) </w:t>
      </w:r>
      <w:r w:rsidR="00B357F7">
        <w:rPr>
          <w:sz w:val="28"/>
          <w:szCs w:val="28"/>
        </w:rPr>
        <w:t xml:space="preserve">Требования к документации по планировке территории </w:t>
      </w:r>
      <w:r>
        <w:rPr>
          <w:sz w:val="28"/>
          <w:szCs w:val="28"/>
        </w:rPr>
        <w:t>на бумажном носителе</w:t>
      </w:r>
      <w:r w:rsidR="00B357F7">
        <w:rPr>
          <w:sz w:val="28"/>
          <w:szCs w:val="28"/>
        </w:rPr>
        <w:t>:</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lastRenderedPageBreak/>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Pr>
          <w:sz w:val="28"/>
          <w:szCs w:val="28"/>
          <w:lang w:val="en-US"/>
        </w:rPr>
        <w:t>pdf</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Pr>
          <w:sz w:val="28"/>
          <w:szCs w:val="28"/>
          <w:lang w:val="en-US"/>
        </w:rPr>
        <w:t>idf</w:t>
      </w:r>
      <w:r w:rsidR="00FD6AE0">
        <w:rPr>
          <w:sz w:val="28"/>
          <w:szCs w:val="28"/>
        </w:rPr>
        <w:t>,</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Pr>
          <w:sz w:val="28"/>
          <w:szCs w:val="28"/>
          <w:lang w:val="en-US"/>
        </w:rPr>
        <w:t>tab</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Pr>
          <w:sz w:val="28"/>
          <w:szCs w:val="28"/>
          <w:lang w:val="en-US"/>
        </w:rPr>
        <w:t>EPSG</w:t>
      </w:r>
      <w:r w:rsidR="00880969" w:rsidRPr="00880969">
        <w:rPr>
          <w:sz w:val="28"/>
          <w:szCs w:val="28"/>
        </w:rPr>
        <w:t xml:space="preserve"> 3857 (</w:t>
      </w:r>
      <w:r w:rsidR="00880969">
        <w:rPr>
          <w:sz w:val="28"/>
          <w:szCs w:val="28"/>
          <w:lang w:val="en-US"/>
        </w:rPr>
        <w:t>WebMercatorprojection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AD405E">
        <w:rPr>
          <w:sz w:val="28"/>
          <w:szCs w:val="28"/>
        </w:rPr>
        <w:lastRenderedPageBreak/>
        <w:t xml:space="preserve">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lastRenderedPageBreak/>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p>
    <w:p w:rsidR="009C4696" w:rsidRDefault="008F0748" w:rsidP="008F0748">
      <w:pPr>
        <w:pStyle w:val="2"/>
        <w:tabs>
          <w:tab w:val="left" w:pos="993"/>
        </w:tabs>
        <w:ind w:left="-284" w:firstLine="710"/>
      </w:pPr>
      <w:r>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lastRenderedPageBreak/>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lastRenderedPageBreak/>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lastRenderedPageBreak/>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00DA36AC">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sidR="00DA36AC">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00DA36AC">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lastRenderedPageBreak/>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 xml:space="preserve">запросао предоставлении </w:t>
      </w:r>
      <w:r w:rsidR="009B64C6" w:rsidRPr="00954368">
        <w:rPr>
          <w:b/>
          <w:sz w:val="28"/>
          <w:szCs w:val="28"/>
        </w:rPr>
        <w:t>муниципальной услуги</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DA36AC">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00DA36AC">
        <w:rPr>
          <w:rStyle w:val="af0"/>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lastRenderedPageBreak/>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оказание специалистами, предоставляющими государственную услугу, </w:t>
      </w:r>
      <w:r w:rsidRPr="0080682A">
        <w:rPr>
          <w:sz w:val="28"/>
          <w:szCs w:val="28"/>
        </w:rPr>
        <w:lastRenderedPageBreak/>
        <w:t>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p>
    <w:p w:rsidR="0080682A" w:rsidRPr="0080682A" w:rsidRDefault="0080682A" w:rsidP="0080682A">
      <w:pPr>
        <w:widowControl w:val="0"/>
        <w:autoSpaceDE w:val="0"/>
        <w:autoSpaceDN w:val="0"/>
        <w:ind w:firstLine="851"/>
        <w:jc w:val="center"/>
        <w:rPr>
          <w:sz w:val="28"/>
          <w:szCs w:val="28"/>
        </w:rPr>
      </w:pPr>
      <w:bookmarkStart w:id="1" w:name="sub_115"/>
    </w:p>
    <w:bookmarkEnd w:id="1"/>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sidR="00DA36AC">
        <w:rPr>
          <w:sz w:val="28"/>
          <w:szCs w:val="28"/>
        </w:rPr>
        <w:t xml:space="preserve"> </w:t>
      </w:r>
      <w:r w:rsidR="009F5A98">
        <w:rPr>
          <w:sz w:val="28"/>
          <w:szCs w:val="28"/>
        </w:rPr>
        <w:t>на</w:t>
      </w:r>
      <w:r w:rsidR="00DA36AC">
        <w:rPr>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 xml:space="preserve">муниципальной </w:t>
      </w:r>
      <w:r w:rsidR="009B64C6" w:rsidRPr="00606AED">
        <w:rPr>
          <w:b/>
          <w:sz w:val="28"/>
          <w:szCs w:val="28"/>
        </w:rPr>
        <w:lastRenderedPageBreak/>
        <w:t>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00DA36AC">
        <w:rPr>
          <w:sz w:val="28"/>
          <w:szCs w:val="28"/>
        </w:rPr>
        <w:t xml:space="preserve"> </w:t>
      </w:r>
      <w:r>
        <w:rPr>
          <w:sz w:val="28"/>
          <w:szCs w:val="28"/>
        </w:rPr>
        <w:t xml:space="preserve">форме(при условии </w:t>
      </w:r>
      <w:r w:rsidRPr="00B07281">
        <w:rPr>
          <w:sz w:val="28"/>
          <w:szCs w:val="28"/>
        </w:rPr>
        <w:t>внесени</w:t>
      </w:r>
      <w:r>
        <w:rPr>
          <w:sz w:val="28"/>
          <w:szCs w:val="28"/>
        </w:rPr>
        <w:t>я</w:t>
      </w:r>
      <w:r w:rsidR="00DA36AC">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w:t>
      </w:r>
      <w:r w:rsidRPr="00412545">
        <w:rPr>
          <w:rFonts w:eastAsiaTheme="minorHAnsi"/>
          <w:sz w:val="28"/>
          <w:szCs w:val="28"/>
          <w:lang w:eastAsia="en-US"/>
        </w:rPr>
        <w:lastRenderedPageBreak/>
        <w:t xml:space="preserve">простую </w:t>
      </w:r>
      <w:hyperlink r:id="rId9"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1"/>
      <w:bookmarkEnd w:id="2"/>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10"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lastRenderedPageBreak/>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1"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5"/>
      <w:r w:rsidRPr="00412545">
        <w:rPr>
          <w:rFonts w:eastAsiaTheme="minorHAnsi"/>
          <w:sz w:val="28"/>
          <w:szCs w:val="28"/>
          <w:lang w:eastAsia="en-US"/>
        </w:rPr>
        <w:t xml:space="preserve">в) документы в электронном виде могут быть подписаны </w:t>
      </w:r>
      <w:hyperlink r:id="rId12"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8" w:name="sub_1376"/>
      <w:bookmarkEnd w:id="7"/>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9"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lastRenderedPageBreak/>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9"/>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00DA36AC">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00DA36AC">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10"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10"/>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00DA36AC">
        <w:rPr>
          <w:rStyle w:val="af0"/>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00272AF1" w:rsidRPr="000417E8">
        <w:rPr>
          <w:b/>
          <w:sz w:val="28"/>
          <w:szCs w:val="28"/>
        </w:rPr>
        <w:t xml:space="preserve">о подготовке документации по планировке территории (о внесении изменений </w:t>
      </w:r>
      <w:r w:rsidR="00272AF1" w:rsidRPr="000417E8">
        <w:rPr>
          <w:b/>
          <w:sz w:val="28"/>
          <w:szCs w:val="28"/>
        </w:rPr>
        <w:lastRenderedPageBreak/>
        <w:t xml:space="preserve">в документацию по планировке территории), </w:t>
      </w:r>
      <w:r w:rsidRPr="000417E8">
        <w:rPr>
          <w:b/>
          <w:sz w:val="28"/>
          <w:szCs w:val="28"/>
        </w:rPr>
        <w:t>о</w:t>
      </w:r>
      <w:r w:rsidR="002B3E82" w:rsidRPr="000417E8">
        <w:rPr>
          <w:b/>
          <w:sz w:val="28"/>
          <w:szCs w:val="28"/>
        </w:rPr>
        <w:t>б</w:t>
      </w:r>
      <w:r w:rsidR="00DA36AC">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1"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DA36AC">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DA36AC">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DA36AC">
        <w:rPr>
          <w:sz w:val="28"/>
          <w:szCs w:val="28"/>
          <w:lang w:eastAsia="ar-SA"/>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DA36AC">
        <w:rPr>
          <w:sz w:val="28"/>
          <w:szCs w:val="28"/>
          <w:lang w:eastAsia="ar-SA"/>
        </w:rPr>
        <w:t xml:space="preserve"> </w:t>
      </w:r>
      <w:r w:rsidR="00F51F0D">
        <w:rPr>
          <w:sz w:val="28"/>
          <w:szCs w:val="28"/>
        </w:rPr>
        <w:t>по планировке территории</w:t>
      </w:r>
      <w:r w:rsidR="00F51F0D">
        <w:rPr>
          <w:sz w:val="28"/>
          <w:szCs w:val="28"/>
          <w:lang w:eastAsia="ar-SA"/>
        </w:rPr>
        <w:t>),75</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DA36AC">
        <w:rPr>
          <w:sz w:val="28"/>
          <w:szCs w:val="28"/>
          <w:lang w:eastAsia="ar-SA"/>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sidR="00DA36AC">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DA36AC">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sidR="00DA36AC">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lastRenderedPageBreak/>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DA36AC">
        <w:rPr>
          <w:rStyle w:val="af0"/>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DA36AC">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Pr="00253A0F" w:rsidRDefault="00253A0F" w:rsidP="00DA36AC">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00DA36AC">
        <w:rPr>
          <w:sz w:val="28"/>
          <w:szCs w:val="28"/>
          <w:lang w:eastAsia="ar-SA"/>
        </w:rPr>
        <w:t xml:space="preserve">предоставляется </w:t>
      </w:r>
      <w:r w:rsidRPr="00253A0F">
        <w:rPr>
          <w:sz w:val="28"/>
          <w:szCs w:val="28"/>
          <w:lang w:eastAsia="ar-SA"/>
        </w:rPr>
        <w:t>по экстерриториальному принципу.</w:t>
      </w:r>
    </w:p>
    <w:p w:rsidR="00253A0F" w:rsidRDefault="00253A0F" w:rsidP="00253A0F">
      <w:pPr>
        <w:autoSpaceDE w:val="0"/>
        <w:autoSpaceDN w:val="0"/>
        <w:adjustRightInd w:val="0"/>
        <w:ind w:left="-284" w:firstLine="993"/>
        <w:jc w:val="both"/>
        <w:rPr>
          <w:sz w:val="28"/>
          <w:szCs w:val="28"/>
          <w:lang w:eastAsia="ar-SA"/>
        </w:rPr>
      </w:pPr>
      <w:r w:rsidRPr="00253A0F">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lastRenderedPageBreak/>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w:t>
      </w:r>
      <w:r w:rsidRPr="003E1A2A">
        <w:rPr>
          <w:sz w:val="28"/>
          <w:szCs w:val="28"/>
          <w:lang w:eastAsia="ar-SA"/>
        </w:rPr>
        <w:lastRenderedPageBreak/>
        <w:t xml:space="preserve">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00DA36AC">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DA36AC">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DA36AC">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00DA36AC">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004F6AB0">
        <w:rPr>
          <w:sz w:val="28"/>
          <w:szCs w:val="28"/>
        </w:rPr>
        <w:t xml:space="preserve">о подготовке документации по планировке территории (о внесении изменений в документацию по планировке </w:t>
      </w:r>
      <w:r w:rsidR="004F6AB0">
        <w:rPr>
          <w:sz w:val="28"/>
          <w:szCs w:val="28"/>
        </w:rPr>
        <w:lastRenderedPageBreak/>
        <w:t>территории), об утверждении</w:t>
      </w:r>
      <w:r w:rsidR="004F6AB0" w:rsidRPr="00CB4204">
        <w:rPr>
          <w:sz w:val="28"/>
          <w:szCs w:val="28"/>
        </w:rPr>
        <w:t xml:space="preserve"> документации по планировке территории</w:t>
      </w:r>
      <w:r w:rsidR="00DA36AC">
        <w:rPr>
          <w:sz w:val="28"/>
          <w:szCs w:val="28"/>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DA36AC">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DA36AC">
        <w:rPr>
          <w:sz w:val="28"/>
          <w:szCs w:val="28"/>
          <w:lang w:eastAsia="ar-SA"/>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DA36AC">
        <w:rPr>
          <w:sz w:val="28"/>
          <w:szCs w:val="28"/>
          <w:lang w:eastAsia="ar-SA"/>
        </w:rPr>
        <w:t xml:space="preserve"> </w:t>
      </w:r>
      <w:r w:rsidR="004F6AB0">
        <w:rPr>
          <w:sz w:val="28"/>
          <w:szCs w:val="28"/>
        </w:rPr>
        <w:t>по планировке территории</w:t>
      </w:r>
      <w:r w:rsidR="004F6AB0">
        <w:rPr>
          <w:sz w:val="28"/>
          <w:szCs w:val="28"/>
          <w:lang w:eastAsia="ar-SA"/>
        </w:rPr>
        <w:t>),75</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DA36AC">
        <w:rPr>
          <w:sz w:val="28"/>
          <w:szCs w:val="28"/>
          <w:lang w:eastAsia="ar-SA"/>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DA36AC">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00DA36AC">
        <w:rPr>
          <w:rFonts w:ascii="Times New Roman" w:hAnsi="Times New Roman" w:cs="Times New Roman"/>
          <w:sz w:val="28"/>
          <w:szCs w:val="28"/>
        </w:rPr>
        <w:t xml:space="preserve">предоставляется </w:t>
      </w:r>
      <w:r w:rsidRPr="00991E3D">
        <w:rPr>
          <w:rFonts w:ascii="Times New Roman" w:hAnsi="Times New Roman" w:cs="Times New Roman"/>
          <w:sz w:val="28"/>
          <w:szCs w:val="28"/>
        </w:rPr>
        <w:t>по экстерриториальному принципу.</w:t>
      </w:r>
    </w:p>
    <w:p w:rsidR="00253A0F" w:rsidRPr="00991E3D" w:rsidRDefault="00253A0F" w:rsidP="00991E3D">
      <w:pPr>
        <w:pStyle w:val="ConsPlusNormal"/>
        <w:ind w:left="-284" w:firstLine="709"/>
        <w:jc w:val="both"/>
        <w:rPr>
          <w:rFonts w:ascii="Times New Roman" w:hAnsi="Times New Roman" w:cs="Times New Roman"/>
          <w:i/>
          <w:sz w:val="28"/>
          <w:szCs w:val="28"/>
        </w:rPr>
      </w:pPr>
      <w:r w:rsidRPr="00991E3D">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DA36AC">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00DA36AC">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00DA36AC">
        <w:rPr>
          <w:b/>
          <w:sz w:val="28"/>
          <w:szCs w:val="28"/>
        </w:rPr>
        <w:t xml:space="preserve"> </w:t>
      </w:r>
      <w:r w:rsidR="009B64C6" w:rsidRPr="000417E8">
        <w:rPr>
          <w:b/>
          <w:sz w:val="28"/>
          <w:szCs w:val="28"/>
        </w:rPr>
        <w:t>муниципальной услуги</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lastRenderedPageBreak/>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w:t>
      </w:r>
      <w:r w:rsidRPr="005126A3">
        <w:rPr>
          <w:sz w:val="28"/>
          <w:szCs w:val="28"/>
          <w:lang w:eastAsia="ar-SA"/>
        </w:rPr>
        <w:lastRenderedPageBreak/>
        <w:t xml:space="preserve">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DA36AC">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00DA36AC">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F30B21">
        <w:rPr>
          <w:sz w:val="28"/>
          <w:szCs w:val="28"/>
          <w:lang w:eastAsia="ar-SA"/>
        </w:rPr>
        <w:t>уведомление об отклонении документаци</w:t>
      </w:r>
      <w:r w:rsidR="009D4F0F">
        <w:rPr>
          <w:sz w:val="28"/>
          <w:szCs w:val="28"/>
          <w:lang w:eastAsia="ar-SA"/>
        </w:rPr>
        <w:t>и</w:t>
      </w:r>
      <w:r w:rsidR="00DA36AC">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DA36AC">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DA36AC">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w:t>
      </w:r>
      <w:r w:rsidR="00DA36AC">
        <w:rPr>
          <w:sz w:val="28"/>
          <w:szCs w:val="28"/>
          <w:lang w:eastAsia="ar-SA"/>
        </w:rPr>
        <w:t xml:space="preserve">предоставляется </w:t>
      </w:r>
      <w:r w:rsidR="00EE0AA2" w:rsidRPr="00EE0AA2">
        <w:rPr>
          <w:sz w:val="28"/>
          <w:szCs w:val="28"/>
          <w:lang w:eastAsia="ar-SA"/>
        </w:rPr>
        <w:t>по экстерриториальному принципу.</w:t>
      </w:r>
    </w:p>
    <w:p w:rsidR="00C03383" w:rsidRDefault="00EE0AA2" w:rsidP="00EE0AA2">
      <w:pPr>
        <w:ind w:left="-284" w:firstLine="851"/>
        <w:jc w:val="both"/>
        <w:rPr>
          <w:sz w:val="28"/>
          <w:szCs w:val="28"/>
          <w:lang w:eastAsia="ar-SA"/>
        </w:rPr>
      </w:pPr>
      <w:r w:rsidRPr="00EE0AA2">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5126A3">
        <w:rPr>
          <w:sz w:val="28"/>
          <w:szCs w:val="28"/>
          <w:lang w:eastAsia="ar-SA"/>
        </w:rPr>
        <w:t>.</w:t>
      </w:r>
    </w:p>
    <w:p w:rsidR="001834EA" w:rsidRDefault="001834EA" w:rsidP="001908C5">
      <w:pPr>
        <w:ind w:left="-284" w:firstLine="851"/>
        <w:jc w:val="both"/>
        <w:rPr>
          <w:sz w:val="28"/>
          <w:szCs w:val="28"/>
          <w:lang w:eastAsia="ar-SA"/>
        </w:rPr>
      </w:pP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w:t>
      </w:r>
      <w:r w:rsidRPr="00D04C25">
        <w:rPr>
          <w:sz w:val="28"/>
          <w:szCs w:val="28"/>
        </w:rPr>
        <w:lastRenderedPageBreak/>
        <w:t>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3"/>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1"/>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lastRenderedPageBreak/>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A36AC">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 xml:space="preserve">ную услугу, МФЦ (при наличии соглашения) либо в орган, </w:t>
      </w:r>
      <w:r w:rsidRPr="0019686E">
        <w:rPr>
          <w:sz w:val="28"/>
          <w:szCs w:val="28"/>
        </w:rPr>
        <w:lastRenderedPageBreak/>
        <w:t>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постановление Правительства Российской Федерации от 16.08.2012 №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A36AC" w:rsidRDefault="00DA36AC" w:rsidP="00D16558">
      <w:pPr>
        <w:pStyle w:val="22"/>
        <w:shd w:val="clear" w:color="auto" w:fill="auto"/>
        <w:spacing w:before="0" w:after="600" w:line="322" w:lineRule="exact"/>
        <w:ind w:left="5387"/>
        <w:jc w:val="right"/>
        <w:rPr>
          <w:color w:val="000000"/>
          <w:lang w:bidi="ru-RU"/>
        </w:rPr>
      </w:pPr>
    </w:p>
    <w:p w:rsidR="00D16558" w:rsidRPr="00565907" w:rsidRDefault="00DA36AC" w:rsidP="00D16558">
      <w:pPr>
        <w:pStyle w:val="22"/>
        <w:shd w:val="clear" w:color="auto" w:fill="auto"/>
        <w:spacing w:before="0" w:after="600" w:line="322" w:lineRule="exact"/>
        <w:ind w:left="5387"/>
        <w:jc w:val="right"/>
      </w:pPr>
      <w:r>
        <w:rPr>
          <w:color w:val="000000"/>
          <w:lang w:bidi="ru-RU"/>
        </w:rPr>
        <w:lastRenderedPageBreak/>
        <w:t>П</w:t>
      </w:r>
      <w:r w:rsidR="00C0081E">
        <w:rPr>
          <w:color w:val="000000"/>
          <w:lang w:bidi="ru-RU"/>
        </w:rPr>
        <w:t xml:space="preserve">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lastRenderedPageBreak/>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D16558" w:rsidP="00D16558">
      <w:pPr>
        <w:pBdr>
          <w:top w:val="single" w:sz="4" w:space="3" w:color="auto"/>
        </w:pBdr>
        <w:ind w:left="4111"/>
        <w:jc w:val="center"/>
        <w:rPr>
          <w:i/>
          <w:szCs w:val="28"/>
        </w:rPr>
      </w:pP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D16558" w:rsidP="00D16558">
      <w:pPr>
        <w:pBdr>
          <w:top w:val="single" w:sz="4" w:space="3" w:color="auto"/>
        </w:pBd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 xml:space="preserve">уюдокументацию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sidR="00DA36AC">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00DA36AC">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 xml:space="preserve">уюдокументацию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 xml:space="preserve">о порядке, сроках подготовки и содержании документацию по планировке территориив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lastRenderedPageBreak/>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p>
    <w:p w:rsidR="003D32B9" w:rsidRPr="000B7B42" w:rsidRDefault="003D32B9" w:rsidP="003D32B9">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65907" w:rsidRDefault="003D32B9" w:rsidP="003D32B9">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p>
    <w:p w:rsidR="003D32B9" w:rsidRPr="00565907" w:rsidRDefault="003D32B9" w:rsidP="003D32B9">
      <w:pPr>
        <w:pBdr>
          <w:top w:val="nil"/>
          <w:left w:val="nil"/>
          <w:bottom w:val="nil"/>
          <w:right w:val="nil"/>
          <w:between w:val="nil"/>
        </w:pBdr>
        <w:rPr>
          <w:color w:val="000000"/>
        </w:rPr>
      </w:pP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t xml:space="preserve">Приложение № </w:t>
      </w:r>
      <w:r w:rsidR="005E2C4E">
        <w:rPr>
          <w:rStyle w:val="af1"/>
          <w:b w:val="0"/>
          <w:color w:val="000000"/>
        </w:rPr>
        <w:t>13</w:t>
      </w:r>
      <w:r w:rsidR="005E2C4E" w:rsidRPr="00C73131">
        <w:rPr>
          <w:rStyle w:val="af1"/>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firstRow="0" w:lastRow="0" w:firstColumn="0" w:lastColumn="0" w:noHBand="0" w:noVBand="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sectPr w:rsidR="005E2C4E" w:rsidSect="00FC7412">
      <w:headerReference w:type="even" r:id="rId13"/>
      <w:pgSz w:w="11906" w:h="16838"/>
      <w:pgMar w:top="1135"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D3" w:rsidRDefault="000169D3">
      <w:r>
        <w:separator/>
      </w:r>
    </w:p>
  </w:endnote>
  <w:endnote w:type="continuationSeparator" w:id="0">
    <w:p w:rsidR="000169D3" w:rsidRDefault="000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D3" w:rsidRDefault="000169D3">
      <w:r>
        <w:separator/>
      </w:r>
    </w:p>
  </w:footnote>
  <w:footnote w:type="continuationSeparator" w:id="0">
    <w:p w:rsidR="000169D3" w:rsidRDefault="0001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FB" w:rsidRDefault="002C55EB" w:rsidP="00C72EF0">
    <w:pPr>
      <w:pStyle w:val="a7"/>
      <w:framePr w:wrap="around" w:vAnchor="text" w:hAnchor="margin" w:xAlign="center" w:y="1"/>
      <w:rPr>
        <w:rStyle w:val="a6"/>
      </w:rPr>
    </w:pPr>
    <w:r>
      <w:rPr>
        <w:rStyle w:val="a6"/>
      </w:rPr>
      <w:fldChar w:fldCharType="begin"/>
    </w:r>
    <w:r w:rsidR="007067FB">
      <w:rPr>
        <w:rStyle w:val="a6"/>
      </w:rPr>
      <w:instrText xml:space="preserve">PAGE  </w:instrText>
    </w:r>
    <w:r>
      <w:rPr>
        <w:rStyle w:val="a6"/>
      </w:rPr>
      <w:fldChar w:fldCharType="end"/>
    </w:r>
  </w:p>
  <w:p w:rsidR="007067FB" w:rsidRDefault="007067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3">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19"/>
  </w:num>
  <w:num w:numId="5">
    <w:abstractNumId w:val="18"/>
  </w:num>
  <w:num w:numId="6">
    <w:abstractNumId w:val="23"/>
  </w:num>
  <w:num w:numId="7">
    <w:abstractNumId w:val="9"/>
  </w:num>
  <w:num w:numId="8">
    <w:abstractNumId w:val="11"/>
  </w:num>
  <w:num w:numId="9">
    <w:abstractNumId w:val="6"/>
  </w:num>
  <w:num w:numId="10">
    <w:abstractNumId w:val="10"/>
  </w:num>
  <w:num w:numId="11">
    <w:abstractNumId w:val="5"/>
  </w:num>
  <w:num w:numId="12">
    <w:abstractNumId w:val="21"/>
  </w:num>
  <w:num w:numId="13">
    <w:abstractNumId w:val="20"/>
  </w:num>
  <w:num w:numId="14">
    <w:abstractNumId w:val="22"/>
  </w:num>
  <w:num w:numId="15">
    <w:abstractNumId w:val="12"/>
  </w:num>
  <w:num w:numId="16">
    <w:abstractNumId w:val="1"/>
  </w:num>
  <w:num w:numId="17">
    <w:abstractNumId w:val="15"/>
  </w:num>
  <w:num w:numId="18">
    <w:abstractNumId w:val="8"/>
  </w:num>
  <w:num w:numId="19">
    <w:abstractNumId w:val="16"/>
  </w:num>
  <w:num w:numId="20">
    <w:abstractNumId w:val="2"/>
  </w:num>
  <w:num w:numId="21">
    <w:abstractNumId w:val="3"/>
  </w:num>
  <w:num w:numId="22">
    <w:abstractNumId w:val="4"/>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5"/>
    <w:rsid w:val="00002D56"/>
    <w:rsid w:val="0000642C"/>
    <w:rsid w:val="00011810"/>
    <w:rsid w:val="0001297D"/>
    <w:rsid w:val="00012A49"/>
    <w:rsid w:val="00015BA5"/>
    <w:rsid w:val="000168A8"/>
    <w:rsid w:val="000169D3"/>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5EB"/>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1BD6"/>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6AC"/>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 w:val="00FF7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E3B25-755A-466F-B7A0-A864A8DE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A36A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7784-CB70-4AE8-B785-F922B69C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16408</Words>
  <Characters>93532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Пользователь Windows</cp:lastModifiedBy>
  <cp:revision>2</cp:revision>
  <cp:lastPrinted>2023-01-31T07:37:00Z</cp:lastPrinted>
  <dcterms:created xsi:type="dcterms:W3CDTF">2024-08-27T10:27:00Z</dcterms:created>
  <dcterms:modified xsi:type="dcterms:W3CDTF">2024-08-27T10:27:00Z</dcterms:modified>
</cp:coreProperties>
</file>